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FEC3" w14:textId="44614CF7" w:rsidR="00F81BAC" w:rsidRPr="00895AE6" w:rsidRDefault="00F81BAC" w:rsidP="00F81BAC">
      <w:pPr>
        <w:pStyle w:val="NormalWeb"/>
        <w:pBdr>
          <w:bottom w:val="single" w:sz="12" w:space="1" w:color="auto"/>
        </w:pBdr>
        <w:spacing w:before="0" w:beforeAutospacing="0" w:after="0" w:afterAutospacing="0"/>
        <w:textAlignment w:val="baseline"/>
        <w:rPr>
          <w:rStyle w:val="p-body-copy-02"/>
          <w:rFonts w:ascii="Franklin Gothic Book" w:hAnsi="Franklin Gothic Book" w:cstheme="majorHAnsi"/>
          <w:b/>
          <w:bCs/>
          <w:color w:val="050505"/>
          <w:sz w:val="28"/>
          <w:szCs w:val="28"/>
          <w:bdr w:val="none" w:sz="0" w:space="0" w:color="auto" w:frame="1"/>
        </w:rPr>
      </w:pPr>
      <w:r w:rsidRPr="00895AE6">
        <w:rPr>
          <w:rStyle w:val="p-body-copy-02"/>
          <w:rFonts w:ascii="Franklin Gothic Book" w:hAnsi="Franklin Gothic Book" w:cstheme="majorHAnsi"/>
          <w:b/>
          <w:bCs/>
          <w:color w:val="050505"/>
          <w:sz w:val="28"/>
          <w:szCs w:val="28"/>
          <w:bdr w:val="none" w:sz="0" w:space="0" w:color="auto" w:frame="1"/>
        </w:rPr>
        <w:t>Baxter Product Security Bulletin</w:t>
      </w:r>
    </w:p>
    <w:p w14:paraId="3720B348" w14:textId="775ADDAB" w:rsidR="00F4612F" w:rsidRDefault="00F81BAC" w:rsidP="00F81BAC">
      <w:pPr>
        <w:pStyle w:val="NormalWeb"/>
        <w:spacing w:before="0" w:beforeAutospacing="0" w:after="0" w:afterAutospacing="0"/>
        <w:textAlignment w:val="baseline"/>
        <w:rPr>
          <w:rStyle w:val="ui-provider"/>
          <w:rFonts w:ascii="Calibri" w:hAnsi="Calibri" w:cs="Calibri"/>
          <w:sz w:val="22"/>
          <w:szCs w:val="22"/>
        </w:rPr>
      </w:pPr>
      <w:r>
        <w:rPr>
          <w:rStyle w:val="p-body-copy-02"/>
          <w:rFonts w:ascii="Franklin Gothic Book" w:hAnsi="Franklin Gothic Book" w:cstheme="majorHAnsi"/>
          <w:color w:val="050505"/>
          <w:sz w:val="22"/>
          <w:szCs w:val="22"/>
          <w:bdr w:val="none" w:sz="0" w:space="0" w:color="auto" w:frame="1"/>
        </w:rPr>
        <w:t xml:space="preserve">Title:  </w:t>
      </w:r>
      <w:r w:rsidR="00F4612F" w:rsidRPr="00437DEC">
        <w:rPr>
          <w:rStyle w:val="ui-provider"/>
          <w:rFonts w:ascii="Calibri" w:hAnsi="Calibri" w:cs="Calibri"/>
          <w:sz w:val="22"/>
          <w:szCs w:val="22"/>
        </w:rPr>
        <w:t>ConnectWise ScreenConnect 23.9.7 and prior </w:t>
      </w:r>
      <w:r w:rsidR="00583B30">
        <w:rPr>
          <w:rStyle w:val="p-body-copy-02"/>
          <w:rFonts w:ascii="Franklin Gothic Book" w:hAnsi="Franklin Gothic Book" w:cstheme="majorHAnsi"/>
          <w:color w:val="050505"/>
          <w:sz w:val="22"/>
          <w:szCs w:val="22"/>
          <w:bdr w:val="none" w:sz="0" w:space="0" w:color="auto" w:frame="1"/>
        </w:rPr>
        <w:t>v</w:t>
      </w:r>
      <w:r>
        <w:rPr>
          <w:rStyle w:val="p-body-copy-02"/>
          <w:rFonts w:ascii="Franklin Gothic Book" w:hAnsi="Franklin Gothic Book" w:cstheme="majorHAnsi"/>
          <w:color w:val="050505"/>
          <w:sz w:val="22"/>
          <w:szCs w:val="22"/>
          <w:bdr w:val="none" w:sz="0" w:space="0" w:color="auto" w:frame="1"/>
        </w:rPr>
        <w:t>ulnerabilit</w:t>
      </w:r>
      <w:r w:rsidR="00F4612F">
        <w:rPr>
          <w:rStyle w:val="p-body-copy-02"/>
          <w:rFonts w:ascii="Franklin Gothic Book" w:hAnsi="Franklin Gothic Book" w:cstheme="majorHAnsi"/>
          <w:color w:val="050505"/>
          <w:sz w:val="22"/>
          <w:szCs w:val="22"/>
          <w:bdr w:val="none" w:sz="0" w:space="0" w:color="auto" w:frame="1"/>
        </w:rPr>
        <w:t>ies</w:t>
      </w:r>
      <w:r>
        <w:rPr>
          <w:rStyle w:val="p-body-copy-02"/>
          <w:rFonts w:ascii="Franklin Gothic Book" w:hAnsi="Franklin Gothic Book" w:cstheme="majorHAnsi"/>
          <w:color w:val="050505"/>
          <w:sz w:val="22"/>
          <w:szCs w:val="22"/>
          <w:bdr w:val="none" w:sz="0" w:space="0" w:color="auto" w:frame="1"/>
        </w:rPr>
        <w:t xml:space="preserve">, </w:t>
      </w:r>
      <w:r w:rsidR="00F4612F" w:rsidRPr="00437DEC">
        <w:rPr>
          <w:rStyle w:val="ui-provider"/>
          <w:rFonts w:ascii="Calibri" w:hAnsi="Calibri" w:cs="Calibri"/>
          <w:sz w:val="22"/>
          <w:szCs w:val="22"/>
        </w:rPr>
        <w:t>CVE-2024-1709 and CVE-2024-1708</w:t>
      </w:r>
    </w:p>
    <w:p w14:paraId="4040F4BC" w14:textId="75155CC7" w:rsidR="00F81BAC" w:rsidRDefault="00F81BAC" w:rsidP="00F81BAC">
      <w:pPr>
        <w:pStyle w:val="NormalWeb"/>
        <w:spacing w:before="0" w:beforeAutospacing="0" w:after="0" w:afterAutospacing="0"/>
        <w:textAlignment w:val="baseline"/>
        <w:rPr>
          <w:rStyle w:val="p-body-copy-02"/>
          <w:rFonts w:ascii="Franklin Gothic Book" w:hAnsi="Franklin Gothic Book" w:cstheme="majorHAnsi"/>
          <w:color w:val="050505"/>
          <w:sz w:val="22"/>
          <w:szCs w:val="22"/>
          <w:bdr w:val="none" w:sz="0" w:space="0" w:color="auto" w:frame="1"/>
        </w:rPr>
      </w:pPr>
      <w:r w:rsidRPr="00092AF8">
        <w:rPr>
          <w:rStyle w:val="p-body-copy-02"/>
          <w:rFonts w:ascii="Franklin Gothic Book" w:hAnsi="Franklin Gothic Book" w:cstheme="majorHAnsi"/>
          <w:color w:val="050505"/>
          <w:sz w:val="22"/>
          <w:szCs w:val="22"/>
          <w:bdr w:val="none" w:sz="0" w:space="0" w:color="auto" w:frame="1"/>
        </w:rPr>
        <w:t xml:space="preserve">Publication Date: </w:t>
      </w:r>
      <w:r>
        <w:rPr>
          <w:rStyle w:val="p-body-copy-02"/>
          <w:rFonts w:ascii="Franklin Gothic Book" w:hAnsi="Franklin Gothic Book" w:cstheme="majorHAnsi"/>
          <w:color w:val="050505"/>
          <w:sz w:val="22"/>
          <w:szCs w:val="22"/>
          <w:bdr w:val="none" w:sz="0" w:space="0" w:color="auto" w:frame="1"/>
        </w:rPr>
        <w:t xml:space="preserve">2024 </w:t>
      </w:r>
      <w:r w:rsidR="00F4612F">
        <w:rPr>
          <w:rStyle w:val="p-body-copy-02"/>
          <w:rFonts w:ascii="Franklin Gothic Book" w:hAnsi="Franklin Gothic Book" w:cstheme="majorHAnsi"/>
          <w:color w:val="050505"/>
          <w:sz w:val="22"/>
          <w:szCs w:val="22"/>
          <w:bdr w:val="none" w:sz="0" w:space="0" w:color="auto" w:frame="1"/>
        </w:rPr>
        <w:t>February 26</w:t>
      </w:r>
    </w:p>
    <w:p w14:paraId="16F9B2AE" w14:textId="77777777" w:rsidR="00F81BAC" w:rsidRDefault="00F81BAC" w:rsidP="00F81BAC">
      <w:pPr>
        <w:pStyle w:val="NormalWeb"/>
        <w:spacing w:before="0" w:beforeAutospacing="0" w:after="0" w:afterAutospacing="0"/>
        <w:textAlignment w:val="baseline"/>
        <w:rPr>
          <w:rStyle w:val="p-body-copy-02"/>
          <w:rFonts w:ascii="Franklin Gothic Book" w:hAnsi="Franklin Gothic Book" w:cstheme="majorHAnsi"/>
          <w:color w:val="050505"/>
          <w:sz w:val="22"/>
          <w:szCs w:val="22"/>
          <w:bdr w:val="none" w:sz="0" w:space="0" w:color="auto" w:frame="1"/>
        </w:rPr>
      </w:pPr>
    </w:p>
    <w:p w14:paraId="044883A6" w14:textId="77777777" w:rsidR="00F81BAC" w:rsidRPr="00895AE6" w:rsidRDefault="00F81BAC" w:rsidP="00F81BAC">
      <w:pPr>
        <w:pStyle w:val="NormalWeb"/>
        <w:spacing w:before="0" w:beforeAutospacing="0" w:after="0" w:afterAutospacing="0"/>
        <w:textAlignment w:val="baseline"/>
        <w:rPr>
          <w:rFonts w:ascii="Franklin Gothic Book" w:hAnsi="Franklin Gothic Book" w:cstheme="majorHAnsi"/>
          <w:b/>
          <w:bCs/>
          <w:color w:val="050505"/>
          <w:sz w:val="22"/>
          <w:szCs w:val="22"/>
        </w:rPr>
      </w:pPr>
      <w:r w:rsidRPr="00895AE6">
        <w:rPr>
          <w:rFonts w:ascii="Franklin Gothic Book" w:hAnsi="Franklin Gothic Book" w:cstheme="majorHAnsi"/>
          <w:b/>
          <w:bCs/>
          <w:color w:val="050505"/>
          <w:sz w:val="22"/>
          <w:szCs w:val="22"/>
        </w:rPr>
        <w:t>BACKGROUND</w:t>
      </w:r>
    </w:p>
    <w:p w14:paraId="6CEF20E3" w14:textId="77777777" w:rsidR="00F81BAC" w:rsidRDefault="00F81BAC" w:rsidP="00F81BAC">
      <w:pPr>
        <w:pStyle w:val="NormalWeb"/>
        <w:spacing w:before="0" w:beforeAutospacing="0" w:after="0" w:afterAutospacing="0"/>
        <w:textAlignment w:val="baseline"/>
        <w:rPr>
          <w:rFonts w:ascii="Franklin Gothic Book" w:hAnsi="Franklin Gothic Book" w:cstheme="majorHAnsi"/>
          <w:color w:val="050505"/>
          <w:sz w:val="22"/>
          <w:szCs w:val="22"/>
        </w:rPr>
      </w:pPr>
    </w:p>
    <w:p w14:paraId="4BF49C43" w14:textId="624115BC" w:rsidR="00437DEC" w:rsidRPr="00437DEC" w:rsidRDefault="00437DEC" w:rsidP="00437DEC">
      <w:pPr>
        <w:rPr>
          <w:rFonts w:ascii="Calibri" w:hAnsi="Calibri" w:cs="Calibri"/>
          <w:sz w:val="22"/>
          <w:szCs w:val="22"/>
        </w:rPr>
      </w:pPr>
      <w:r w:rsidRPr="00437DEC">
        <w:rPr>
          <w:rStyle w:val="ui-provider"/>
          <w:rFonts w:ascii="Calibri" w:hAnsi="Calibri" w:cs="Calibri"/>
          <w:sz w:val="22"/>
          <w:szCs w:val="22"/>
        </w:rPr>
        <w:t xml:space="preserve">We take product security seriously at Baxter in support of our mission to save and sustain lives. As part of our ongoing monitoring, Baxter is currently evaluating the recently published announcement of the vulnerabilities affecting ConnectWise ScreenConnect 23.9.7 and prior under CVE-2024-1709 and CVE-2024-1708. ConnectWise is a third-party application that can </w:t>
      </w:r>
      <w:proofErr w:type="gramStart"/>
      <w:r w:rsidRPr="00437DEC">
        <w:rPr>
          <w:rStyle w:val="ui-provider"/>
          <w:rFonts w:ascii="Calibri" w:hAnsi="Calibri" w:cs="Calibri"/>
          <w:sz w:val="22"/>
          <w:szCs w:val="22"/>
        </w:rPr>
        <w:t>be used</w:t>
      </w:r>
      <w:proofErr w:type="gramEnd"/>
      <w:r w:rsidRPr="00437DEC">
        <w:rPr>
          <w:rStyle w:val="ui-provider"/>
          <w:rFonts w:ascii="Calibri" w:hAnsi="Calibri" w:cs="Calibri"/>
          <w:sz w:val="22"/>
          <w:szCs w:val="22"/>
        </w:rPr>
        <w:t xml:space="preserve"> to provide remote service. </w:t>
      </w:r>
    </w:p>
    <w:p w14:paraId="5AA2B724" w14:textId="77777777" w:rsidR="00437DEC" w:rsidRPr="00092AF8" w:rsidRDefault="00437DEC" w:rsidP="00F81BAC">
      <w:pPr>
        <w:pStyle w:val="NormalWeb"/>
        <w:spacing w:before="0" w:beforeAutospacing="0" w:after="0" w:afterAutospacing="0"/>
        <w:textAlignment w:val="baseline"/>
        <w:rPr>
          <w:rFonts w:ascii="Franklin Gothic Book" w:hAnsi="Franklin Gothic Book" w:cstheme="majorHAnsi"/>
          <w:color w:val="050505"/>
          <w:sz w:val="22"/>
          <w:szCs w:val="22"/>
        </w:rPr>
      </w:pPr>
    </w:p>
    <w:p w14:paraId="3FC9B67C" w14:textId="77777777" w:rsidR="00F81BAC" w:rsidRDefault="00F81BAC" w:rsidP="00F81BAC">
      <w:pPr>
        <w:pStyle w:val="NormalWeb"/>
        <w:shd w:val="clear" w:color="auto" w:fill="FFFFFF"/>
        <w:spacing w:before="0" w:beforeAutospacing="0"/>
        <w:rPr>
          <w:rFonts w:ascii="Franklin Gothic Book" w:hAnsi="Franklin Gothic Book" w:cstheme="majorHAnsi"/>
          <w:b/>
          <w:bCs/>
          <w:color w:val="000000"/>
          <w:spacing w:val="4"/>
          <w:sz w:val="22"/>
          <w:szCs w:val="22"/>
        </w:rPr>
      </w:pPr>
      <w:r w:rsidRPr="002D633F">
        <w:rPr>
          <w:rFonts w:ascii="Franklin Gothic Book" w:hAnsi="Franklin Gothic Book" w:cstheme="majorHAnsi"/>
          <w:b/>
          <w:bCs/>
          <w:color w:val="000000"/>
          <w:spacing w:val="4"/>
          <w:sz w:val="22"/>
          <w:szCs w:val="22"/>
        </w:rPr>
        <w:t>RESPONSE</w:t>
      </w:r>
    </w:p>
    <w:p w14:paraId="5FA21282" w14:textId="77777777" w:rsidR="00437DEC" w:rsidRPr="00437DEC" w:rsidRDefault="00437DEC" w:rsidP="00437DEC">
      <w:pPr>
        <w:rPr>
          <w:rFonts w:ascii="Calibri" w:hAnsi="Calibri" w:cs="Calibri"/>
          <w:sz w:val="22"/>
          <w:szCs w:val="22"/>
        </w:rPr>
      </w:pPr>
      <w:r w:rsidRPr="00437DEC">
        <w:rPr>
          <w:rStyle w:val="ui-provider"/>
          <w:rFonts w:ascii="Calibri" w:hAnsi="Calibri" w:cs="Calibri"/>
          <w:sz w:val="22"/>
          <w:szCs w:val="22"/>
        </w:rPr>
        <w:t xml:space="preserve">While we continue to review our product portfolio, we have not found any indication that our products </w:t>
      </w:r>
      <w:proofErr w:type="gramStart"/>
      <w:r w:rsidRPr="00437DEC">
        <w:rPr>
          <w:rStyle w:val="ui-provider"/>
          <w:rFonts w:ascii="Calibri" w:hAnsi="Calibri" w:cs="Calibri"/>
          <w:sz w:val="22"/>
          <w:szCs w:val="22"/>
        </w:rPr>
        <w:t>are affected</w:t>
      </w:r>
      <w:proofErr w:type="gramEnd"/>
      <w:r w:rsidRPr="00437DEC">
        <w:rPr>
          <w:rStyle w:val="ui-provider"/>
          <w:rFonts w:ascii="Calibri" w:hAnsi="Calibri" w:cs="Calibri"/>
          <w:sz w:val="22"/>
          <w:szCs w:val="22"/>
        </w:rPr>
        <w:t xml:space="preserve"> by these vulnerabilities </w:t>
      </w:r>
      <w:r w:rsidRPr="00437DEC">
        <w:rPr>
          <w:rStyle w:val="Strong"/>
          <w:rFonts w:ascii="Calibri" w:hAnsi="Calibri" w:cs="Calibri"/>
          <w:b w:val="0"/>
          <w:bCs w:val="0"/>
          <w:sz w:val="22"/>
          <w:szCs w:val="22"/>
        </w:rPr>
        <w:t>nor is there any privacy impact.</w:t>
      </w:r>
      <w:r w:rsidRPr="00437DEC">
        <w:rPr>
          <w:rStyle w:val="ui-provider"/>
          <w:rFonts w:ascii="Calibri" w:hAnsi="Calibri" w:cs="Calibri"/>
          <w:sz w:val="22"/>
          <w:szCs w:val="22"/>
        </w:rPr>
        <w:t xml:space="preserve"> If a product within the Baxter portfolio is found to use an affected version of ConnectWise, we will share this information and available mitigations on the Baxter.com </w:t>
      </w:r>
      <w:hyperlink r:id="rId10" w:tgtFrame="_blank" w:tooltip="https://www.baxter.com/product-security" w:history="1">
        <w:r w:rsidRPr="00437DEC">
          <w:rPr>
            <w:rStyle w:val="Hyperlink"/>
            <w:rFonts w:ascii="Calibri" w:hAnsi="Calibri" w:cs="Calibri"/>
            <w:color w:val="auto"/>
            <w:sz w:val="22"/>
            <w:szCs w:val="22"/>
          </w:rPr>
          <w:t>Product Security</w:t>
        </w:r>
      </w:hyperlink>
      <w:r w:rsidRPr="00437DEC">
        <w:rPr>
          <w:rStyle w:val="ui-provider"/>
          <w:rFonts w:ascii="Calibri" w:hAnsi="Calibri" w:cs="Calibri"/>
          <w:sz w:val="22"/>
          <w:szCs w:val="22"/>
        </w:rPr>
        <w:t xml:space="preserve"> and/or the Hillrom </w:t>
      </w:r>
      <w:hyperlink r:id="rId11" w:tgtFrame="_blank" w:tooltip="https://www.hillrom.com/en/responsible-disclosures/" w:history="1">
        <w:r w:rsidRPr="00437DEC">
          <w:rPr>
            <w:rStyle w:val="Hyperlink"/>
            <w:rFonts w:ascii="Calibri" w:hAnsi="Calibri" w:cs="Calibri"/>
            <w:color w:val="auto"/>
            <w:sz w:val="22"/>
            <w:szCs w:val="22"/>
          </w:rPr>
          <w:t>Responsible Disclosure</w:t>
        </w:r>
      </w:hyperlink>
      <w:r w:rsidRPr="00437DEC">
        <w:rPr>
          <w:rStyle w:val="ui-provider"/>
          <w:rFonts w:ascii="Calibri" w:hAnsi="Calibri" w:cs="Calibri"/>
          <w:sz w:val="22"/>
          <w:szCs w:val="22"/>
        </w:rPr>
        <w:t xml:space="preserve"> pages as the information becomes available.</w:t>
      </w:r>
    </w:p>
    <w:p w14:paraId="0577CA8C" w14:textId="77777777" w:rsidR="00437DEC" w:rsidRPr="002D633F" w:rsidRDefault="00437DEC" w:rsidP="00F81BAC">
      <w:pPr>
        <w:pStyle w:val="NormalWeb"/>
        <w:shd w:val="clear" w:color="auto" w:fill="FFFFFF"/>
        <w:spacing w:before="0" w:beforeAutospacing="0"/>
        <w:rPr>
          <w:rFonts w:ascii="Franklin Gothic Book" w:hAnsi="Franklin Gothic Book" w:cstheme="majorHAnsi"/>
          <w:b/>
          <w:bCs/>
          <w:color w:val="000000"/>
          <w:spacing w:val="4"/>
          <w:sz w:val="22"/>
          <w:szCs w:val="22"/>
        </w:rPr>
      </w:pPr>
    </w:p>
    <w:sectPr w:rsidR="00437DEC" w:rsidRPr="002D633F" w:rsidSect="00D42673">
      <w:headerReference w:type="first" r:id="rId12"/>
      <w:footerReference w:type="first" r:id="rId13"/>
      <w:pgSz w:w="12240" w:h="15840" w:code="1"/>
      <w:pgMar w:top="2146" w:right="1440" w:bottom="144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31B5" w14:textId="77777777" w:rsidR="000C5A91" w:rsidRDefault="000C5A91">
      <w:r>
        <w:separator/>
      </w:r>
    </w:p>
  </w:endnote>
  <w:endnote w:type="continuationSeparator" w:id="0">
    <w:p w14:paraId="43E3237B" w14:textId="77777777" w:rsidR="000C5A91" w:rsidRDefault="000C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95C4" w14:textId="77777777" w:rsidR="00D42673" w:rsidRPr="00F87619" w:rsidRDefault="00D42673" w:rsidP="00D42673">
    <w:pPr>
      <w:autoSpaceDE w:val="0"/>
      <w:autoSpaceDN w:val="0"/>
      <w:adjustRightInd w:val="0"/>
      <w:spacing w:line="160" w:lineRule="exact"/>
      <w:rPr>
        <w:rFonts w:ascii="Franklin Gothic Book" w:hAnsi="Franklin Gothic Book" w:cs="Arial"/>
        <w:color w:val="54585A" w:themeColor="text1"/>
        <w:sz w:val="16"/>
        <w:szCs w:val="16"/>
      </w:rPr>
    </w:pPr>
    <w:r w:rsidRPr="00F87619">
      <w:rPr>
        <w:rFonts w:ascii="Franklin Gothic Book" w:hAnsi="Franklin Gothic Book" w:cs="Arial"/>
        <w:color w:val="54585A" w:themeColor="text1"/>
        <w:sz w:val="16"/>
        <w:szCs w:val="16"/>
      </w:rPr>
      <w:t>Baxter Healthcare Corporation</w:t>
    </w:r>
  </w:p>
  <w:p w14:paraId="34255AA5" w14:textId="77777777" w:rsidR="00D42673" w:rsidRPr="00F87619" w:rsidRDefault="00D42673" w:rsidP="00D42673">
    <w:pPr>
      <w:autoSpaceDE w:val="0"/>
      <w:autoSpaceDN w:val="0"/>
      <w:adjustRightInd w:val="0"/>
      <w:spacing w:line="160" w:lineRule="exact"/>
      <w:rPr>
        <w:rFonts w:ascii="Franklin Gothic Book" w:hAnsi="Franklin Gothic Book" w:cs="Arial"/>
        <w:color w:val="54585A" w:themeColor="text1"/>
        <w:sz w:val="16"/>
        <w:szCs w:val="16"/>
      </w:rPr>
    </w:pPr>
    <w:r w:rsidRPr="00F87619">
      <w:rPr>
        <w:rFonts w:ascii="Franklin Gothic Book" w:hAnsi="Franklin Gothic Book" w:cs="Arial"/>
        <w:color w:val="54585A" w:themeColor="text1"/>
        <w:sz w:val="16"/>
        <w:szCs w:val="16"/>
      </w:rPr>
      <w:t>One Baxter Parkway / Deerfield, Illinois 60015</w:t>
    </w:r>
  </w:p>
  <w:p w14:paraId="181328A3" w14:textId="77777777" w:rsidR="00D42673" w:rsidRPr="00F87619" w:rsidRDefault="00D97532" w:rsidP="00D42673">
    <w:pPr>
      <w:autoSpaceDE w:val="0"/>
      <w:autoSpaceDN w:val="0"/>
      <w:adjustRightInd w:val="0"/>
      <w:spacing w:line="160" w:lineRule="exact"/>
      <w:rPr>
        <w:rFonts w:ascii="Franklin Gothic Book" w:hAnsi="Franklin Gothic Book" w:cs="Arial"/>
        <w:color w:val="54585A" w:themeColor="text1"/>
        <w:sz w:val="16"/>
        <w:szCs w:val="16"/>
      </w:rPr>
    </w:pPr>
    <w:r w:rsidRPr="00F87619">
      <w:rPr>
        <w:rFonts w:ascii="Franklin Gothic Book" w:hAnsi="Franklin Gothic Book" w:cs="Arial"/>
        <w:color w:val="54585A" w:themeColor="text1"/>
        <w:sz w:val="16"/>
        <w:szCs w:val="16"/>
      </w:rPr>
      <w:t>T 224</w:t>
    </w:r>
    <w:r w:rsidR="00D42673" w:rsidRPr="00F87619">
      <w:rPr>
        <w:rFonts w:ascii="Franklin Gothic Book" w:hAnsi="Franklin Gothic Book" w:cs="Arial"/>
        <w:color w:val="54585A" w:themeColor="text1"/>
        <w:sz w:val="16"/>
        <w:szCs w:val="16"/>
      </w:rPr>
      <w:t>.948.2000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06F5" w14:textId="77777777" w:rsidR="000C5A91" w:rsidRDefault="000C5A91">
      <w:r>
        <w:separator/>
      </w:r>
    </w:p>
  </w:footnote>
  <w:footnote w:type="continuationSeparator" w:id="0">
    <w:p w14:paraId="50FC7760" w14:textId="77777777" w:rsidR="000C5A91" w:rsidRDefault="000C5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0D" w14:textId="1ABF9672" w:rsidR="00DA48F0" w:rsidRDefault="00F87619">
    <w:pPr>
      <w:pStyle w:val="Header"/>
    </w:pPr>
    <w:r>
      <w:rPr>
        <w:noProof/>
      </w:rPr>
      <w:drawing>
        <wp:anchor distT="0" distB="0" distL="114300" distR="114300" simplePos="0" relativeHeight="251659776" behindDoc="1" locked="0" layoutInCell="1" allowOverlap="1" wp14:anchorId="426BB472" wp14:editId="4CDB527D">
          <wp:simplePos x="0" y="0"/>
          <wp:positionH relativeFrom="column">
            <wp:posOffset>4937529</wp:posOffset>
          </wp:positionH>
          <wp:positionV relativeFrom="page">
            <wp:posOffset>501326</wp:posOffset>
          </wp:positionV>
          <wp:extent cx="1010920" cy="2865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10920" cy="2865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page" o:allowoverlap="f" fill="f" fillcolor="#f60" stroke="f">
      <v:fill color="#f60"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FC"/>
    <w:rsid w:val="000C5A91"/>
    <w:rsid w:val="000D2044"/>
    <w:rsid w:val="000D474B"/>
    <w:rsid w:val="000F308E"/>
    <w:rsid w:val="000F3A7D"/>
    <w:rsid w:val="00102100"/>
    <w:rsid w:val="00106278"/>
    <w:rsid w:val="001319F9"/>
    <w:rsid w:val="00137715"/>
    <w:rsid w:val="00145428"/>
    <w:rsid w:val="00151780"/>
    <w:rsid w:val="001A1B8B"/>
    <w:rsid w:val="001D3D4D"/>
    <w:rsid w:val="00241096"/>
    <w:rsid w:val="00241122"/>
    <w:rsid w:val="002D3ECE"/>
    <w:rsid w:val="002F6662"/>
    <w:rsid w:val="002F6A3B"/>
    <w:rsid w:val="00304323"/>
    <w:rsid w:val="00310723"/>
    <w:rsid w:val="00313894"/>
    <w:rsid w:val="00324BC7"/>
    <w:rsid w:val="00325B47"/>
    <w:rsid w:val="0032772F"/>
    <w:rsid w:val="0034248D"/>
    <w:rsid w:val="003D7DC3"/>
    <w:rsid w:val="00406AEC"/>
    <w:rsid w:val="00421B55"/>
    <w:rsid w:val="00426CC5"/>
    <w:rsid w:val="00437DEC"/>
    <w:rsid w:val="00451E7E"/>
    <w:rsid w:val="004645E1"/>
    <w:rsid w:val="004D2D15"/>
    <w:rsid w:val="004E393F"/>
    <w:rsid w:val="004E3A8D"/>
    <w:rsid w:val="004F7E60"/>
    <w:rsid w:val="00524249"/>
    <w:rsid w:val="005440D3"/>
    <w:rsid w:val="00583B30"/>
    <w:rsid w:val="00585B3B"/>
    <w:rsid w:val="005D448D"/>
    <w:rsid w:val="005D7778"/>
    <w:rsid w:val="00636856"/>
    <w:rsid w:val="00651189"/>
    <w:rsid w:val="00655887"/>
    <w:rsid w:val="006B4343"/>
    <w:rsid w:val="006E14B6"/>
    <w:rsid w:val="006E190C"/>
    <w:rsid w:val="00727196"/>
    <w:rsid w:val="0074159C"/>
    <w:rsid w:val="00774851"/>
    <w:rsid w:val="007939E7"/>
    <w:rsid w:val="00796A09"/>
    <w:rsid w:val="007A7205"/>
    <w:rsid w:val="007B6AB2"/>
    <w:rsid w:val="007C5F0E"/>
    <w:rsid w:val="007D7523"/>
    <w:rsid w:val="007F25AE"/>
    <w:rsid w:val="008454F3"/>
    <w:rsid w:val="00855F0B"/>
    <w:rsid w:val="0087794B"/>
    <w:rsid w:val="0089058A"/>
    <w:rsid w:val="00893F06"/>
    <w:rsid w:val="008D7A1B"/>
    <w:rsid w:val="008E1966"/>
    <w:rsid w:val="00921F63"/>
    <w:rsid w:val="0092322C"/>
    <w:rsid w:val="0095170F"/>
    <w:rsid w:val="00954AE9"/>
    <w:rsid w:val="00976F3B"/>
    <w:rsid w:val="009C1DF0"/>
    <w:rsid w:val="009C3B75"/>
    <w:rsid w:val="009C53C7"/>
    <w:rsid w:val="009C69D1"/>
    <w:rsid w:val="009E758A"/>
    <w:rsid w:val="00A32D70"/>
    <w:rsid w:val="00A405C6"/>
    <w:rsid w:val="00A45E21"/>
    <w:rsid w:val="00A61E67"/>
    <w:rsid w:val="00A635D7"/>
    <w:rsid w:val="00A836FB"/>
    <w:rsid w:val="00A95F91"/>
    <w:rsid w:val="00AE07D1"/>
    <w:rsid w:val="00AF6542"/>
    <w:rsid w:val="00B15C1D"/>
    <w:rsid w:val="00B1635E"/>
    <w:rsid w:val="00B702C5"/>
    <w:rsid w:val="00B8317D"/>
    <w:rsid w:val="00BD73C7"/>
    <w:rsid w:val="00BE0B8F"/>
    <w:rsid w:val="00BE36C0"/>
    <w:rsid w:val="00BE6DDF"/>
    <w:rsid w:val="00C06625"/>
    <w:rsid w:val="00CB438E"/>
    <w:rsid w:val="00CB5B90"/>
    <w:rsid w:val="00CB7872"/>
    <w:rsid w:val="00CE160C"/>
    <w:rsid w:val="00D0361C"/>
    <w:rsid w:val="00D04788"/>
    <w:rsid w:val="00D23BE2"/>
    <w:rsid w:val="00D42673"/>
    <w:rsid w:val="00D80251"/>
    <w:rsid w:val="00D925FC"/>
    <w:rsid w:val="00D97532"/>
    <w:rsid w:val="00DA48F0"/>
    <w:rsid w:val="00DC777A"/>
    <w:rsid w:val="00DF09BC"/>
    <w:rsid w:val="00DF601E"/>
    <w:rsid w:val="00E00E41"/>
    <w:rsid w:val="00E03762"/>
    <w:rsid w:val="00E06C21"/>
    <w:rsid w:val="00E1146C"/>
    <w:rsid w:val="00E33187"/>
    <w:rsid w:val="00E50568"/>
    <w:rsid w:val="00E63F32"/>
    <w:rsid w:val="00E71315"/>
    <w:rsid w:val="00EB6021"/>
    <w:rsid w:val="00EC19BF"/>
    <w:rsid w:val="00EE69E8"/>
    <w:rsid w:val="00F152FC"/>
    <w:rsid w:val="00F4612F"/>
    <w:rsid w:val="00F47211"/>
    <w:rsid w:val="00F720E3"/>
    <w:rsid w:val="00F81BAC"/>
    <w:rsid w:val="00F87619"/>
    <w:rsid w:val="00FA5BCB"/>
    <w:rsid w:val="00FB6E49"/>
    <w:rsid w:val="00FC6A0F"/>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overlap="f" fill="f" fillcolor="#f60" stroke="f">
      <v:fill color="#f60" on="f"/>
      <v:stroke on="f"/>
    </o:shapedefaults>
    <o:shapelayout v:ext="edit">
      <o:idmap v:ext="edit" data="2"/>
    </o:shapelayout>
  </w:shapeDefaults>
  <w:decimalSymbol w:val="."/>
  <w:listSeparator w:val=","/>
  <w14:docId w14:val="48C75CB1"/>
  <w15:chartTrackingRefBased/>
  <w15:docId w15:val="{E8EA4AFF-6A96-4B93-A08B-21CC076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52FC"/>
    <w:pPr>
      <w:tabs>
        <w:tab w:val="center" w:pos="4320"/>
        <w:tab w:val="right" w:pos="8640"/>
      </w:tabs>
    </w:pPr>
  </w:style>
  <w:style w:type="paragraph" w:styleId="Footer">
    <w:name w:val="footer"/>
    <w:basedOn w:val="Normal"/>
    <w:rsid w:val="00F152FC"/>
    <w:pPr>
      <w:tabs>
        <w:tab w:val="center" w:pos="4320"/>
        <w:tab w:val="right" w:pos="8640"/>
      </w:tabs>
    </w:pPr>
  </w:style>
  <w:style w:type="character" w:styleId="PageNumber">
    <w:name w:val="page number"/>
    <w:basedOn w:val="DefaultParagraphFont"/>
    <w:rsid w:val="00636856"/>
  </w:style>
  <w:style w:type="character" w:styleId="Hyperlink">
    <w:name w:val="Hyperlink"/>
    <w:basedOn w:val="DefaultParagraphFont"/>
    <w:uiPriority w:val="99"/>
    <w:unhideWhenUsed/>
    <w:rsid w:val="00F81BAC"/>
    <w:rPr>
      <w:color w:val="009FDA" w:themeColor="hyperlink"/>
      <w:u w:val="single"/>
    </w:rPr>
  </w:style>
  <w:style w:type="paragraph" w:styleId="NormalWeb">
    <w:name w:val="Normal (Web)"/>
    <w:basedOn w:val="Normal"/>
    <w:uiPriority w:val="99"/>
    <w:unhideWhenUsed/>
    <w:rsid w:val="00F81BAC"/>
    <w:pPr>
      <w:spacing w:before="100" w:beforeAutospacing="1" w:after="100" w:afterAutospacing="1"/>
    </w:pPr>
  </w:style>
  <w:style w:type="character" w:customStyle="1" w:styleId="p-body-copy-02">
    <w:name w:val="p-body-copy-02"/>
    <w:basedOn w:val="DefaultParagraphFont"/>
    <w:rsid w:val="00F81BAC"/>
  </w:style>
  <w:style w:type="character" w:customStyle="1" w:styleId="ui-provider">
    <w:name w:val="ui-provider"/>
    <w:basedOn w:val="DefaultParagraphFont"/>
    <w:rsid w:val="00F81BAC"/>
  </w:style>
  <w:style w:type="character" w:styleId="UnresolvedMention">
    <w:name w:val="Unresolved Mention"/>
    <w:basedOn w:val="DefaultParagraphFont"/>
    <w:uiPriority w:val="99"/>
    <w:semiHidden/>
    <w:unhideWhenUsed/>
    <w:rsid w:val="00F81BAC"/>
    <w:rPr>
      <w:color w:val="605E5C"/>
      <w:shd w:val="clear" w:color="auto" w:fill="E1DFDD"/>
    </w:rPr>
  </w:style>
  <w:style w:type="character" w:styleId="Strong">
    <w:name w:val="Strong"/>
    <w:basedOn w:val="DefaultParagraphFont"/>
    <w:uiPriority w:val="22"/>
    <w:qFormat/>
    <w:rsid w:val="00437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llrom.com/en/responsible-disclos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axter.com/product-securit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axter 2023">
      <a:dk1>
        <a:srgbClr val="54585A"/>
      </a:dk1>
      <a:lt1>
        <a:srgbClr val="FFFFFF"/>
      </a:lt1>
      <a:dk2>
        <a:srgbClr val="154898"/>
      </a:dk2>
      <a:lt2>
        <a:srgbClr val="C4C4C6"/>
      </a:lt2>
      <a:accent1>
        <a:srgbClr val="154898"/>
      </a:accent1>
      <a:accent2>
        <a:srgbClr val="99999E"/>
      </a:accent2>
      <a:accent3>
        <a:srgbClr val="C4C4C6"/>
      </a:accent3>
      <a:accent4>
        <a:srgbClr val="009FDA"/>
      </a:accent4>
      <a:accent5>
        <a:srgbClr val="54585A"/>
      </a:accent5>
      <a:accent6>
        <a:srgbClr val="001A72"/>
      </a:accent6>
      <a:hlink>
        <a:srgbClr val="009FDA"/>
      </a:hlink>
      <a:folHlink>
        <a:srgbClr val="652D8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rporateIDDocumentCategory xmlns="68802602-a71c-449e-ae56-3a011e65d03b" xsi:nil="true"/>
    <lcf76f155ced4ddcb4097134ff3c332f xmlns="aa13a214-a364-4c5e-bcd5-8a384a746406">
      <Terms xmlns="http://schemas.microsoft.com/office/infopath/2007/PartnerControls"/>
    </lcf76f155ced4ddcb4097134ff3c332f>
    <TaxCatchAll xmlns="a22115ff-1d20-49d4-a642-ec8464ad6b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rporate ID Intranet Document" ma:contentTypeID="0x0101002D93B2BDC4AE6147BCFFCAB74351F010020047AA5FE8C34C994CABCB78F80435A555" ma:contentTypeVersion="17" ma:contentTypeDescription="" ma:contentTypeScope="" ma:versionID="d2d5806851b3564fcbabeffe4cfedb87">
  <xsd:schema xmlns:xsd="http://www.w3.org/2001/XMLSchema" xmlns:xs="http://www.w3.org/2001/XMLSchema" xmlns:p="http://schemas.microsoft.com/office/2006/metadata/properties" xmlns:ns2="68802602-a71c-449e-ae56-3a011e65d03b" xmlns:ns3="aa13a214-a364-4c5e-bcd5-8a384a746406" xmlns:ns4="a22115ff-1d20-49d4-a642-ec8464ad6b27" targetNamespace="http://schemas.microsoft.com/office/2006/metadata/properties" ma:root="true" ma:fieldsID="345f23dc39717e927034d05951b76987" ns2:_="" ns3:_="" ns4:_="">
    <xsd:import namespace="68802602-a71c-449e-ae56-3a011e65d03b"/>
    <xsd:import namespace="aa13a214-a364-4c5e-bcd5-8a384a746406"/>
    <xsd:import namespace="a22115ff-1d20-49d4-a642-ec8464ad6b27"/>
    <xsd:element name="properties">
      <xsd:complexType>
        <xsd:sequence>
          <xsd:element name="documentManagement">
            <xsd:complexType>
              <xsd:all>
                <xsd:element ref="ns2:CorporateIDDocumentCategory"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02602-a71c-449e-ae56-3a011e65d03b" elementFormDefault="qualified">
    <xsd:import namespace="http://schemas.microsoft.com/office/2006/documentManagement/types"/>
    <xsd:import namespace="http://schemas.microsoft.com/office/infopath/2007/PartnerControls"/>
    <xsd:element name="CorporateIDDocumentCategory" ma:index="8" nillable="true" ma:displayName="Document Category" ma:description="Select a category to associate to this item." ma:list="8fceab41-6863-4863-b39a-b19619dcbe20" ma:internalName="CorporateIDDocumentCategory" ma:readOnly="false" ma:showField="LinkTitleNoMenu">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a13a214-a364-4c5e-bcd5-8a384a74640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c2b8ba-d870-46a6-97ca-78ed0bd7c7a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115ff-1d20-49d4-a642-ec8464ad6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f9c0553-55b2-48da-9d4b-def344421562}" ma:internalName="TaxCatchAll" ma:showField="CatchAllData" ma:web="19c4a033-8965-492c-b2de-47d29ee81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64729-556A-104D-86B4-D08130248F90}">
  <ds:schemaRefs>
    <ds:schemaRef ds:uri="http://schemas.microsoft.com/office/2006/metadata/longProperties"/>
  </ds:schemaRefs>
</ds:datastoreItem>
</file>

<file path=customXml/itemProps2.xml><?xml version="1.0" encoding="utf-8"?>
<ds:datastoreItem xmlns:ds="http://schemas.openxmlformats.org/officeDocument/2006/customXml" ds:itemID="{244D1FA3-B1FD-4A16-BF3E-3D1267DBEE24}">
  <ds:schemaRefs>
    <ds:schemaRef ds:uri="http://schemas.microsoft.com/office/2006/metadata/properties"/>
    <ds:schemaRef ds:uri="http://schemas.microsoft.com/office/infopath/2007/PartnerControls"/>
    <ds:schemaRef ds:uri="68802602-a71c-449e-ae56-3a011e65d03b"/>
    <ds:schemaRef ds:uri="aa13a214-a364-4c5e-bcd5-8a384a746406"/>
    <ds:schemaRef ds:uri="a22115ff-1d20-49d4-a642-ec8464ad6b27"/>
  </ds:schemaRefs>
</ds:datastoreItem>
</file>

<file path=customXml/itemProps3.xml><?xml version="1.0" encoding="utf-8"?>
<ds:datastoreItem xmlns:ds="http://schemas.openxmlformats.org/officeDocument/2006/customXml" ds:itemID="{61B79174-F0E4-4C42-AD08-214C2E83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02602-a71c-449e-ae56-3a011e65d03b"/>
    <ds:schemaRef ds:uri="aa13a214-a364-4c5e-bcd5-8a384a746406"/>
    <ds:schemaRef ds:uri="a22115ff-1d20-49d4-a642-ec8464ad6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A3612-1322-5647-B462-33E9C1F05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Corp Letterhead Template Print Online</vt:lpstr>
    </vt:vector>
  </TitlesOfParts>
  <Company>BlueEgg Communications</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 Letterhead Template Print Online</dc:title>
  <dc:subject/>
  <dc:creator>BlueEgg Communcations</dc:creator>
  <cp:keywords/>
  <cp:lastModifiedBy>Brough, Stacie L</cp:lastModifiedBy>
  <cp:revision>5</cp:revision>
  <dcterms:created xsi:type="dcterms:W3CDTF">2024-02-26T19:48:00Z</dcterms:created>
  <dcterms:modified xsi:type="dcterms:W3CDTF">2024-02-26T19:51:00Z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7</vt:lpwstr>
  </property>
  <property fmtid="{D5CDD505-2E9C-101B-9397-08002B2CF9AE}" pid="3" name="wic_System_Copyright">
    <vt:lpwstr/>
  </property>
  <property fmtid="{D5CDD505-2E9C-101B-9397-08002B2CF9AE}" pid="4" name="ContentTypeId">
    <vt:lpwstr>0x0101002D93B2BDC4AE6147BCFFCAB74351F010020047AA5FE8C34C994CABCB78F80435A555</vt:lpwstr>
  </property>
</Properties>
</file>