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619B" w14:textId="72E03E6E" w:rsidR="00C50AA7" w:rsidRDefault="00A443D9" w:rsidP="00203F42">
      <w:pPr>
        <w:spacing w:after="0" w:line="240" w:lineRule="auto"/>
        <w:contextualSpacing/>
        <w:jc w:val="center"/>
        <w:rPr>
          <w:rFonts w:cstheme="minorHAnsi"/>
          <w:b/>
          <w:bCs/>
          <w:u w:val="single"/>
        </w:rPr>
      </w:pPr>
      <w:r w:rsidRPr="00F93B6B">
        <w:rPr>
          <w:rFonts w:cstheme="minorHAnsi"/>
          <w:b/>
          <w:bCs/>
          <w:u w:val="single"/>
        </w:rPr>
        <w:t xml:space="preserve">VOALTE </w:t>
      </w:r>
      <w:r w:rsidR="00C50AA7">
        <w:rPr>
          <w:rFonts w:cstheme="minorHAnsi"/>
          <w:b/>
          <w:bCs/>
          <w:u w:val="single"/>
        </w:rPr>
        <w:t xml:space="preserve">(FORMERLY NAVICARE) </w:t>
      </w:r>
      <w:r w:rsidRPr="00F93B6B">
        <w:rPr>
          <w:rFonts w:cstheme="minorHAnsi"/>
          <w:b/>
          <w:bCs/>
          <w:u w:val="single"/>
        </w:rPr>
        <w:t xml:space="preserve">NURSE CALL </w:t>
      </w:r>
    </w:p>
    <w:p w14:paraId="2C65FF6C" w14:textId="32CB4F21" w:rsidR="00D764A4" w:rsidRPr="00F93B6B" w:rsidRDefault="00203F42" w:rsidP="00203F42">
      <w:pPr>
        <w:spacing w:after="0" w:line="240" w:lineRule="auto"/>
        <w:contextualSpacing/>
        <w:jc w:val="center"/>
        <w:rPr>
          <w:rFonts w:cstheme="minorHAnsi"/>
          <w:b/>
          <w:bCs/>
          <w:u w:val="single"/>
        </w:rPr>
      </w:pPr>
      <w:r w:rsidRPr="00F93B6B">
        <w:rPr>
          <w:rFonts w:cstheme="minorHAnsi"/>
          <w:b/>
          <w:bCs/>
          <w:u w:val="single"/>
        </w:rPr>
        <w:t>SERVICES TERMS AND CONDITIONS</w:t>
      </w:r>
    </w:p>
    <w:p w14:paraId="385A1B9F" w14:textId="73E275B4" w:rsidR="00D764A4" w:rsidRPr="00F93B6B" w:rsidRDefault="00D764A4" w:rsidP="00BF2977">
      <w:pPr>
        <w:spacing w:after="0" w:line="240" w:lineRule="auto"/>
        <w:contextualSpacing/>
        <w:jc w:val="both"/>
        <w:rPr>
          <w:rFonts w:cstheme="minorHAnsi"/>
        </w:rPr>
      </w:pPr>
    </w:p>
    <w:p w14:paraId="7FF007EA" w14:textId="2CF1FDCE" w:rsidR="00B909AA" w:rsidRPr="00F93B6B" w:rsidRDefault="00D764A4" w:rsidP="00BF2977">
      <w:pPr>
        <w:pStyle w:val="ListParagraph"/>
        <w:numPr>
          <w:ilvl w:val="0"/>
          <w:numId w:val="1"/>
        </w:numPr>
        <w:tabs>
          <w:tab w:val="left" w:pos="370"/>
        </w:tabs>
        <w:contextualSpacing/>
        <w:jc w:val="both"/>
        <w:rPr>
          <w:rFonts w:asciiTheme="minorHAnsi" w:hAnsiTheme="minorHAnsi" w:cstheme="minorHAnsi"/>
        </w:rPr>
      </w:pPr>
      <w:r w:rsidRPr="00F93B6B">
        <w:rPr>
          <w:rFonts w:asciiTheme="minorHAnsi" w:hAnsiTheme="minorHAnsi" w:cstheme="minorHAnsi"/>
          <w:b/>
        </w:rPr>
        <w:t xml:space="preserve">Scope; Entire Agreement. </w:t>
      </w:r>
      <w:r w:rsidRPr="00F93B6B">
        <w:rPr>
          <w:rFonts w:asciiTheme="minorHAnsi" w:hAnsiTheme="minorHAnsi" w:cstheme="minorHAnsi"/>
        </w:rPr>
        <w:t xml:space="preserve">These </w:t>
      </w:r>
      <w:r w:rsidR="00A443D9" w:rsidRPr="00F93B6B">
        <w:rPr>
          <w:rFonts w:asciiTheme="minorHAnsi" w:hAnsiTheme="minorHAnsi" w:cstheme="minorHAnsi"/>
        </w:rPr>
        <w:t xml:space="preserve">Voalte Nurse Call </w:t>
      </w:r>
      <w:r w:rsidRPr="00F93B6B">
        <w:rPr>
          <w:rFonts w:asciiTheme="minorHAnsi" w:hAnsiTheme="minorHAnsi" w:cstheme="minorHAnsi"/>
        </w:rPr>
        <w:t>Service</w:t>
      </w:r>
      <w:r w:rsidR="006E65B5" w:rsidRPr="00F93B6B">
        <w:rPr>
          <w:rFonts w:asciiTheme="minorHAnsi" w:hAnsiTheme="minorHAnsi" w:cstheme="minorHAnsi"/>
        </w:rPr>
        <w:t>s</w:t>
      </w:r>
      <w:r w:rsidRPr="00F93B6B">
        <w:rPr>
          <w:rFonts w:asciiTheme="minorHAnsi" w:hAnsiTheme="minorHAnsi" w:cstheme="minorHAnsi"/>
        </w:rPr>
        <w:t xml:space="preserve"> Terms and Conditions </w:t>
      </w:r>
      <w:r w:rsidR="00C6731B" w:rsidRPr="00F93B6B">
        <w:rPr>
          <w:rFonts w:asciiTheme="minorHAnsi" w:hAnsiTheme="minorHAnsi" w:cstheme="minorHAnsi"/>
        </w:rPr>
        <w:t xml:space="preserve">apply to the maintenance, repair, support, and other services </w:t>
      </w:r>
      <w:r w:rsidRPr="00F93B6B">
        <w:rPr>
          <w:rFonts w:asciiTheme="minorHAnsi" w:hAnsiTheme="minorHAnsi" w:cstheme="minorHAnsi"/>
        </w:rPr>
        <w:t>offered by Hill-Rom Company, Inc</w:t>
      </w:r>
      <w:r w:rsidR="00500052" w:rsidRPr="00F93B6B">
        <w:rPr>
          <w:rFonts w:asciiTheme="minorHAnsi" w:hAnsiTheme="minorHAnsi" w:cstheme="minorHAnsi"/>
        </w:rPr>
        <w:t>.</w:t>
      </w:r>
      <w:r w:rsidR="00CB5B46" w:rsidRPr="00F93B6B">
        <w:rPr>
          <w:rFonts w:asciiTheme="minorHAnsi" w:hAnsiTheme="minorHAnsi" w:cstheme="minorHAnsi"/>
        </w:rPr>
        <w:t xml:space="preserve"> </w:t>
      </w:r>
      <w:r w:rsidRPr="00F93B6B">
        <w:rPr>
          <w:rFonts w:asciiTheme="minorHAnsi" w:hAnsiTheme="minorHAnsi" w:cstheme="minorHAnsi"/>
        </w:rPr>
        <w:t>( “</w:t>
      </w:r>
      <w:r w:rsidR="00961D60" w:rsidRPr="00F93B6B">
        <w:rPr>
          <w:rFonts w:asciiTheme="minorHAnsi" w:hAnsiTheme="minorHAnsi" w:cstheme="minorHAnsi"/>
        </w:rPr>
        <w:t>Hillrom</w:t>
      </w:r>
      <w:r w:rsidRPr="00F93B6B">
        <w:rPr>
          <w:rFonts w:asciiTheme="minorHAnsi" w:hAnsiTheme="minorHAnsi" w:cstheme="minorHAnsi"/>
        </w:rPr>
        <w:t xml:space="preserve">”) </w:t>
      </w:r>
      <w:r w:rsidR="00656B3E" w:rsidRPr="00F93B6B">
        <w:rPr>
          <w:rFonts w:asciiTheme="minorHAnsi" w:hAnsiTheme="minorHAnsi" w:cstheme="minorHAnsi"/>
        </w:rPr>
        <w:t>that are</w:t>
      </w:r>
      <w:r w:rsidR="00E91C1B" w:rsidRPr="00F93B6B">
        <w:rPr>
          <w:rFonts w:asciiTheme="minorHAnsi" w:hAnsiTheme="minorHAnsi" w:cstheme="minorHAnsi"/>
        </w:rPr>
        <w:t xml:space="preserve"> </w:t>
      </w:r>
      <w:r w:rsidRPr="00F93B6B">
        <w:rPr>
          <w:rFonts w:asciiTheme="minorHAnsi" w:hAnsiTheme="minorHAnsi" w:cstheme="minorHAnsi"/>
        </w:rPr>
        <w:t xml:space="preserve">described in the </w:t>
      </w:r>
      <w:r w:rsidR="0064188A" w:rsidRPr="00F93B6B">
        <w:rPr>
          <w:rFonts w:asciiTheme="minorHAnsi" w:hAnsiTheme="minorHAnsi" w:cstheme="minorHAnsi"/>
        </w:rPr>
        <w:t xml:space="preserve">Voalte Nurse Call </w:t>
      </w:r>
      <w:r w:rsidRPr="00F93B6B">
        <w:rPr>
          <w:rFonts w:asciiTheme="minorHAnsi" w:hAnsiTheme="minorHAnsi" w:cstheme="minorHAnsi"/>
        </w:rPr>
        <w:t>Services Program Details at</w:t>
      </w:r>
      <w:r w:rsidR="00E1492E">
        <w:rPr>
          <w:rFonts w:asciiTheme="minorHAnsi" w:hAnsiTheme="minorHAnsi" w:cstheme="minorHAnsi"/>
        </w:rPr>
        <w:t xml:space="preserve"> </w:t>
      </w:r>
      <w:hyperlink r:id="rId10" w:history="1">
        <w:r w:rsidR="005E4019" w:rsidRPr="00F93B6B">
          <w:rPr>
            <w:rStyle w:val="Hyperlink"/>
            <w:rFonts w:asciiTheme="minorHAnsi" w:hAnsiTheme="minorHAnsi" w:cstheme="minorHAnsi"/>
          </w:rPr>
          <w:t>https://www.hillrom.com/serviceoptions/nursecall/</w:t>
        </w:r>
      </w:hyperlink>
      <w:r w:rsidRPr="00F93B6B">
        <w:rPr>
          <w:rFonts w:asciiTheme="minorHAnsi" w:hAnsiTheme="minorHAnsi" w:cstheme="minorHAnsi"/>
        </w:rPr>
        <w:t>, as the same may be updated from time to time (each, a “Service</w:t>
      </w:r>
      <w:r w:rsidR="004E20D9" w:rsidRPr="00F93B6B">
        <w:rPr>
          <w:rFonts w:asciiTheme="minorHAnsi" w:hAnsiTheme="minorHAnsi" w:cstheme="minorHAnsi"/>
        </w:rPr>
        <w:t>s</w:t>
      </w:r>
      <w:r w:rsidRPr="00F93B6B">
        <w:rPr>
          <w:rFonts w:asciiTheme="minorHAnsi" w:hAnsiTheme="minorHAnsi" w:cstheme="minorHAnsi"/>
        </w:rPr>
        <w:t xml:space="preserve"> Program”). </w:t>
      </w:r>
      <w:r w:rsidR="00C12A80" w:rsidRPr="00F93B6B">
        <w:rPr>
          <w:rFonts w:asciiTheme="minorHAnsi" w:hAnsiTheme="minorHAnsi" w:cstheme="minorHAnsi"/>
        </w:rPr>
        <w:t>The following documents</w:t>
      </w:r>
      <w:r w:rsidR="003E152F" w:rsidRPr="00F93B6B">
        <w:rPr>
          <w:rFonts w:asciiTheme="minorHAnsi" w:hAnsiTheme="minorHAnsi" w:cstheme="minorHAnsi"/>
        </w:rPr>
        <w:t xml:space="preserve">, </w:t>
      </w:r>
      <w:r w:rsidR="00C54831" w:rsidRPr="00F93B6B">
        <w:rPr>
          <w:rFonts w:asciiTheme="minorHAnsi" w:hAnsiTheme="minorHAnsi" w:cstheme="minorHAnsi"/>
        </w:rPr>
        <w:t xml:space="preserve">listed </w:t>
      </w:r>
      <w:r w:rsidR="003E152F" w:rsidRPr="00F93B6B">
        <w:rPr>
          <w:rFonts w:asciiTheme="minorHAnsi" w:hAnsiTheme="minorHAnsi" w:cstheme="minorHAnsi"/>
        </w:rPr>
        <w:t>in order of precedence</w:t>
      </w:r>
      <w:r w:rsidR="00D44A2C" w:rsidRPr="00F93B6B">
        <w:rPr>
          <w:rFonts w:asciiTheme="minorHAnsi" w:hAnsiTheme="minorHAnsi" w:cstheme="minorHAnsi"/>
        </w:rPr>
        <w:t xml:space="preserve"> in the event of any inconsistency among </w:t>
      </w:r>
      <w:r w:rsidR="003E58E9" w:rsidRPr="00F93B6B">
        <w:rPr>
          <w:rFonts w:asciiTheme="minorHAnsi" w:hAnsiTheme="minorHAnsi" w:cstheme="minorHAnsi"/>
        </w:rPr>
        <w:t>them</w:t>
      </w:r>
      <w:r w:rsidR="003E152F" w:rsidRPr="00F93B6B">
        <w:rPr>
          <w:rFonts w:asciiTheme="minorHAnsi" w:hAnsiTheme="minorHAnsi" w:cstheme="minorHAnsi"/>
        </w:rPr>
        <w:t>,</w:t>
      </w:r>
      <w:r w:rsidR="00C12A80" w:rsidRPr="00F93B6B">
        <w:rPr>
          <w:rFonts w:asciiTheme="minorHAnsi" w:hAnsiTheme="minorHAnsi" w:cstheme="minorHAnsi"/>
        </w:rPr>
        <w:t xml:space="preserve"> constitute the agreement between </w:t>
      </w:r>
      <w:r w:rsidR="00961D60" w:rsidRPr="00F93B6B">
        <w:rPr>
          <w:rFonts w:asciiTheme="minorHAnsi" w:hAnsiTheme="minorHAnsi" w:cstheme="minorHAnsi"/>
        </w:rPr>
        <w:t>Hillrom</w:t>
      </w:r>
      <w:r w:rsidR="00C12A80" w:rsidRPr="00F93B6B">
        <w:rPr>
          <w:rFonts w:asciiTheme="minorHAnsi" w:hAnsiTheme="minorHAnsi" w:cstheme="minorHAnsi"/>
        </w:rPr>
        <w:t xml:space="preserve"> and Customer </w:t>
      </w:r>
      <w:r w:rsidR="00DA583A" w:rsidRPr="00F93B6B">
        <w:rPr>
          <w:rFonts w:asciiTheme="minorHAnsi" w:hAnsiTheme="minorHAnsi" w:cstheme="minorHAnsi"/>
        </w:rPr>
        <w:t xml:space="preserve">with respect to the Services Program </w:t>
      </w:r>
      <w:r w:rsidR="00C12A80" w:rsidRPr="00F93B6B">
        <w:rPr>
          <w:rFonts w:asciiTheme="minorHAnsi" w:hAnsiTheme="minorHAnsi" w:cstheme="minorHAnsi"/>
        </w:rPr>
        <w:t>(“Agreement”): (i)</w:t>
      </w:r>
      <w:r w:rsidR="004334F2" w:rsidRPr="00F93B6B">
        <w:rPr>
          <w:rFonts w:asciiTheme="minorHAnsi" w:hAnsiTheme="minorHAnsi" w:cstheme="minorHAnsi"/>
        </w:rPr>
        <w:t xml:space="preserve"> </w:t>
      </w:r>
      <w:r w:rsidR="0053425F">
        <w:rPr>
          <w:rFonts w:asciiTheme="minorHAnsi" w:hAnsiTheme="minorHAnsi" w:cstheme="minorHAnsi"/>
        </w:rPr>
        <w:t>Hillrom’s</w:t>
      </w:r>
      <w:r w:rsidR="00703D1E" w:rsidRPr="00F93B6B">
        <w:rPr>
          <w:rFonts w:asciiTheme="minorHAnsi" w:hAnsiTheme="minorHAnsi" w:cstheme="minorHAnsi"/>
        </w:rPr>
        <w:t xml:space="preserve"> </w:t>
      </w:r>
      <w:r w:rsidR="004334F2" w:rsidRPr="00F93B6B">
        <w:rPr>
          <w:rFonts w:asciiTheme="minorHAnsi" w:hAnsiTheme="minorHAnsi" w:cstheme="minorHAnsi"/>
        </w:rPr>
        <w:t>p</w:t>
      </w:r>
      <w:r w:rsidR="00996787" w:rsidRPr="00F93B6B">
        <w:rPr>
          <w:rFonts w:asciiTheme="minorHAnsi" w:hAnsiTheme="minorHAnsi" w:cstheme="minorHAnsi"/>
        </w:rPr>
        <w:t xml:space="preserve">roposal </w:t>
      </w:r>
      <w:r w:rsidR="004334F2" w:rsidRPr="00F93B6B">
        <w:rPr>
          <w:rFonts w:asciiTheme="minorHAnsi" w:hAnsiTheme="minorHAnsi" w:cstheme="minorHAnsi"/>
        </w:rPr>
        <w:t>; (ii)</w:t>
      </w:r>
      <w:r w:rsidR="00996787" w:rsidRPr="00F93B6B">
        <w:rPr>
          <w:rFonts w:asciiTheme="minorHAnsi" w:hAnsiTheme="minorHAnsi" w:cstheme="minorHAnsi"/>
        </w:rPr>
        <w:t xml:space="preserve"> </w:t>
      </w:r>
      <w:r w:rsidR="00580C12" w:rsidRPr="00F93B6B">
        <w:rPr>
          <w:rFonts w:asciiTheme="minorHAnsi" w:hAnsiTheme="minorHAnsi" w:cstheme="minorHAnsi"/>
        </w:rPr>
        <w:t xml:space="preserve">these </w:t>
      </w:r>
      <w:r w:rsidR="004377B6" w:rsidRPr="00F93B6B">
        <w:rPr>
          <w:rFonts w:asciiTheme="minorHAnsi" w:hAnsiTheme="minorHAnsi" w:cstheme="minorHAnsi"/>
        </w:rPr>
        <w:t xml:space="preserve">Voalte Nurse Call </w:t>
      </w:r>
      <w:r w:rsidR="00580C12" w:rsidRPr="00F93B6B">
        <w:rPr>
          <w:rFonts w:asciiTheme="minorHAnsi" w:hAnsiTheme="minorHAnsi" w:cstheme="minorHAnsi"/>
        </w:rPr>
        <w:t xml:space="preserve">Services Terms and Conditions; and (iii) </w:t>
      </w:r>
      <w:r w:rsidR="00F60E18" w:rsidRPr="00F93B6B">
        <w:rPr>
          <w:rFonts w:asciiTheme="minorHAnsi" w:hAnsiTheme="minorHAnsi" w:cstheme="minorHAnsi"/>
        </w:rPr>
        <w:t xml:space="preserve">the </w:t>
      </w:r>
      <w:r w:rsidRPr="00F93B6B">
        <w:rPr>
          <w:rFonts w:asciiTheme="minorHAnsi" w:hAnsiTheme="minorHAnsi" w:cstheme="minorHAnsi"/>
        </w:rPr>
        <w:t>Service</w:t>
      </w:r>
      <w:r w:rsidR="00A0142D" w:rsidRPr="00F93B6B">
        <w:rPr>
          <w:rFonts w:asciiTheme="minorHAnsi" w:hAnsiTheme="minorHAnsi" w:cstheme="minorHAnsi"/>
        </w:rPr>
        <w:t>s</w:t>
      </w:r>
      <w:r w:rsidRPr="00F93B6B">
        <w:rPr>
          <w:rFonts w:asciiTheme="minorHAnsi" w:hAnsiTheme="minorHAnsi" w:cstheme="minorHAnsi"/>
        </w:rPr>
        <w:t xml:space="preserve"> Program description. </w:t>
      </w:r>
      <w:r w:rsidR="008C180C" w:rsidRPr="00F93B6B">
        <w:rPr>
          <w:rFonts w:asciiTheme="minorHAnsi" w:hAnsiTheme="minorHAnsi" w:cstheme="minorHAnsi"/>
        </w:rPr>
        <w:t xml:space="preserve">To the extent </w:t>
      </w:r>
      <w:r w:rsidR="00C424A7">
        <w:rPr>
          <w:rFonts w:asciiTheme="minorHAnsi" w:hAnsiTheme="minorHAnsi" w:cstheme="minorHAnsi"/>
        </w:rPr>
        <w:t>Hillrom and Customer do not execute Hillrom’s</w:t>
      </w:r>
      <w:r w:rsidR="00C424A7" w:rsidRPr="00F93B6B">
        <w:rPr>
          <w:rFonts w:asciiTheme="minorHAnsi" w:hAnsiTheme="minorHAnsi" w:cstheme="minorHAnsi"/>
        </w:rPr>
        <w:t xml:space="preserve"> </w:t>
      </w:r>
      <w:r w:rsidR="008C180C" w:rsidRPr="00F93B6B">
        <w:rPr>
          <w:rFonts w:asciiTheme="minorHAnsi" w:hAnsiTheme="minorHAnsi" w:cstheme="minorHAnsi"/>
        </w:rPr>
        <w:t xml:space="preserve">proposal , </w:t>
      </w:r>
      <w:r w:rsidR="00AF1ABB" w:rsidRPr="00F93B6B">
        <w:rPr>
          <w:rFonts w:asciiTheme="minorHAnsi" w:hAnsiTheme="minorHAnsi" w:cstheme="minorHAnsi"/>
        </w:rPr>
        <w:t xml:space="preserve">Customer’s acceptance of any services </w:t>
      </w:r>
      <w:r w:rsidR="003327B0" w:rsidRPr="00F93B6B">
        <w:rPr>
          <w:rFonts w:asciiTheme="minorHAnsi" w:hAnsiTheme="minorHAnsi" w:cstheme="minorHAnsi"/>
        </w:rPr>
        <w:t xml:space="preserve">performed by </w:t>
      </w:r>
      <w:r w:rsidR="00961D60" w:rsidRPr="00F93B6B">
        <w:rPr>
          <w:rFonts w:asciiTheme="minorHAnsi" w:hAnsiTheme="minorHAnsi" w:cstheme="minorHAnsi"/>
        </w:rPr>
        <w:t>Hillrom</w:t>
      </w:r>
      <w:r w:rsidR="003327B0" w:rsidRPr="00F93B6B">
        <w:rPr>
          <w:rFonts w:asciiTheme="minorHAnsi" w:hAnsiTheme="minorHAnsi" w:cstheme="minorHAnsi"/>
        </w:rPr>
        <w:t xml:space="preserve"> </w:t>
      </w:r>
      <w:r w:rsidR="004063E5" w:rsidRPr="00F93B6B">
        <w:rPr>
          <w:rFonts w:asciiTheme="minorHAnsi" w:hAnsiTheme="minorHAnsi" w:cstheme="minorHAnsi"/>
        </w:rPr>
        <w:t>signifies</w:t>
      </w:r>
      <w:r w:rsidR="00AF1ABB" w:rsidRPr="00F93B6B">
        <w:rPr>
          <w:rFonts w:asciiTheme="minorHAnsi" w:hAnsiTheme="minorHAnsi" w:cstheme="minorHAnsi"/>
        </w:rPr>
        <w:t xml:space="preserve"> Customer’s acceptance of </w:t>
      </w:r>
      <w:r w:rsidR="008C180C" w:rsidRPr="00F93B6B">
        <w:rPr>
          <w:rFonts w:asciiTheme="minorHAnsi" w:hAnsiTheme="minorHAnsi" w:cstheme="minorHAnsi"/>
        </w:rPr>
        <w:t>the</w:t>
      </w:r>
      <w:r w:rsidR="00AF1ABB" w:rsidRPr="00F93B6B">
        <w:rPr>
          <w:rFonts w:asciiTheme="minorHAnsi" w:hAnsiTheme="minorHAnsi" w:cstheme="minorHAnsi"/>
        </w:rPr>
        <w:t xml:space="preserve"> terms</w:t>
      </w:r>
      <w:r w:rsidR="008C180C" w:rsidRPr="00F93B6B">
        <w:rPr>
          <w:rFonts w:asciiTheme="minorHAnsi" w:hAnsiTheme="minorHAnsi" w:cstheme="minorHAnsi"/>
        </w:rPr>
        <w:t xml:space="preserve"> of the Agreement</w:t>
      </w:r>
      <w:r w:rsidR="00AF1ABB" w:rsidRPr="00F93B6B">
        <w:rPr>
          <w:rFonts w:asciiTheme="minorHAnsi" w:hAnsiTheme="minorHAnsi" w:cstheme="minorHAnsi"/>
        </w:rPr>
        <w:t xml:space="preserve">. </w:t>
      </w:r>
      <w:r w:rsidR="00D25681" w:rsidRPr="00F93B6B">
        <w:rPr>
          <w:rFonts w:asciiTheme="minorHAnsi" w:hAnsiTheme="minorHAnsi" w:cstheme="minorHAnsi"/>
        </w:rPr>
        <w:t xml:space="preserve">The </w:t>
      </w:r>
      <w:r w:rsidRPr="00F93B6B">
        <w:rPr>
          <w:rFonts w:asciiTheme="minorHAnsi" w:hAnsiTheme="minorHAnsi" w:cstheme="minorHAnsi"/>
        </w:rPr>
        <w:t xml:space="preserve">Agreement </w:t>
      </w:r>
      <w:r w:rsidR="000551E5" w:rsidRPr="00F93B6B">
        <w:rPr>
          <w:rFonts w:asciiTheme="minorHAnsi" w:hAnsiTheme="minorHAnsi" w:cstheme="minorHAnsi"/>
        </w:rPr>
        <w:t xml:space="preserve">represents </w:t>
      </w:r>
      <w:r w:rsidRPr="00F93B6B">
        <w:rPr>
          <w:rFonts w:asciiTheme="minorHAnsi" w:hAnsiTheme="minorHAnsi" w:cstheme="minorHAnsi"/>
        </w:rPr>
        <w:t xml:space="preserve">the entire agreement between </w:t>
      </w:r>
      <w:r w:rsidR="00961D60" w:rsidRPr="00F93B6B">
        <w:rPr>
          <w:rFonts w:asciiTheme="minorHAnsi" w:hAnsiTheme="minorHAnsi" w:cstheme="minorHAnsi"/>
        </w:rPr>
        <w:t>Hillrom</w:t>
      </w:r>
      <w:r w:rsidRPr="00F93B6B">
        <w:rPr>
          <w:rFonts w:asciiTheme="minorHAnsi" w:hAnsiTheme="minorHAnsi" w:cstheme="minorHAnsi"/>
        </w:rPr>
        <w:t xml:space="preserve"> and</w:t>
      </w:r>
      <w:r w:rsidR="00520914" w:rsidRPr="00F93B6B">
        <w:rPr>
          <w:rFonts w:asciiTheme="minorHAnsi" w:hAnsiTheme="minorHAnsi" w:cstheme="minorHAnsi"/>
        </w:rPr>
        <w:t xml:space="preserve"> </w:t>
      </w:r>
      <w:r w:rsidRPr="00F93B6B">
        <w:rPr>
          <w:rFonts w:asciiTheme="minorHAnsi" w:hAnsiTheme="minorHAnsi" w:cstheme="minorHAnsi"/>
        </w:rPr>
        <w:t xml:space="preserve">Customer </w:t>
      </w:r>
      <w:r w:rsidR="00C3207D" w:rsidRPr="00F93B6B">
        <w:rPr>
          <w:rFonts w:asciiTheme="minorHAnsi" w:hAnsiTheme="minorHAnsi" w:cstheme="minorHAnsi"/>
        </w:rPr>
        <w:t xml:space="preserve">with respect to the Services Program </w:t>
      </w:r>
      <w:r w:rsidRPr="00F93B6B">
        <w:rPr>
          <w:rFonts w:asciiTheme="minorHAnsi" w:hAnsiTheme="minorHAnsi" w:cstheme="minorHAnsi"/>
        </w:rPr>
        <w:t xml:space="preserve">and supersedes any other oral or written agreement between </w:t>
      </w:r>
      <w:r w:rsidR="00961D60" w:rsidRPr="00F93B6B">
        <w:rPr>
          <w:rFonts w:asciiTheme="minorHAnsi" w:hAnsiTheme="minorHAnsi" w:cstheme="minorHAnsi"/>
        </w:rPr>
        <w:t>Hillrom</w:t>
      </w:r>
      <w:r w:rsidRPr="00F93B6B">
        <w:rPr>
          <w:rFonts w:asciiTheme="minorHAnsi" w:hAnsiTheme="minorHAnsi" w:cstheme="minorHAnsi"/>
        </w:rPr>
        <w:t xml:space="preserve"> and Customer. The Agreement will prevail over any conflicting terms in Customer’s purchase order</w:t>
      </w:r>
      <w:r w:rsidR="00DC181B" w:rsidRPr="00F93B6B">
        <w:rPr>
          <w:rFonts w:asciiTheme="minorHAnsi" w:hAnsiTheme="minorHAnsi" w:cstheme="minorHAnsi"/>
        </w:rPr>
        <w:t xml:space="preserve"> and may only be modified in a writing signed by both parties</w:t>
      </w:r>
      <w:r w:rsidRPr="00F93B6B">
        <w:rPr>
          <w:rFonts w:asciiTheme="minorHAnsi" w:hAnsiTheme="minorHAnsi" w:cstheme="minorHAnsi"/>
        </w:rPr>
        <w:t>.</w:t>
      </w:r>
      <w:r w:rsidR="00B909AA" w:rsidRPr="00F93B6B">
        <w:rPr>
          <w:rFonts w:asciiTheme="minorHAnsi" w:hAnsiTheme="minorHAnsi" w:cstheme="minorHAnsi"/>
        </w:rPr>
        <w:t xml:space="preserve"> </w:t>
      </w:r>
    </w:p>
    <w:p w14:paraId="716A999D" w14:textId="4090E2AD" w:rsidR="00D764A4" w:rsidRPr="00F93B6B" w:rsidRDefault="00D764A4" w:rsidP="00BF2977">
      <w:pPr>
        <w:pStyle w:val="ListParagraph"/>
        <w:numPr>
          <w:ilvl w:val="0"/>
          <w:numId w:val="1"/>
        </w:numPr>
        <w:tabs>
          <w:tab w:val="left" w:pos="370"/>
        </w:tabs>
        <w:ind w:right="0" w:hanging="370"/>
        <w:contextualSpacing/>
        <w:jc w:val="both"/>
        <w:rPr>
          <w:rFonts w:asciiTheme="minorHAnsi" w:hAnsiTheme="minorHAnsi" w:cstheme="minorHAnsi"/>
        </w:rPr>
      </w:pPr>
      <w:r w:rsidRPr="00F93B6B">
        <w:rPr>
          <w:rFonts w:asciiTheme="minorHAnsi" w:hAnsiTheme="minorHAnsi" w:cstheme="minorHAnsi"/>
          <w:b/>
        </w:rPr>
        <w:t xml:space="preserve">Effective Date. </w:t>
      </w:r>
      <w:r w:rsidRPr="00F93B6B">
        <w:rPr>
          <w:rFonts w:asciiTheme="minorHAnsi" w:hAnsiTheme="minorHAnsi" w:cstheme="minorHAnsi"/>
        </w:rPr>
        <w:t>The effective date of the Agreement is</w:t>
      </w:r>
      <w:r w:rsidR="00C12595" w:rsidRPr="00F93B6B">
        <w:rPr>
          <w:rFonts w:asciiTheme="minorHAnsi" w:hAnsiTheme="minorHAnsi" w:cstheme="minorHAnsi"/>
        </w:rPr>
        <w:t xml:space="preserve"> </w:t>
      </w:r>
      <w:r w:rsidR="001B445F" w:rsidRPr="00F93B6B">
        <w:rPr>
          <w:rFonts w:asciiTheme="minorHAnsi" w:hAnsiTheme="minorHAnsi" w:cstheme="minorHAnsi"/>
        </w:rPr>
        <w:t>as</w:t>
      </w:r>
      <w:r w:rsidR="00292BA1" w:rsidRPr="00F93B6B">
        <w:rPr>
          <w:rFonts w:asciiTheme="minorHAnsi" w:hAnsiTheme="minorHAnsi" w:cstheme="minorHAnsi"/>
        </w:rPr>
        <w:t xml:space="preserve"> provided in </w:t>
      </w:r>
      <w:r w:rsidR="00C424A7">
        <w:rPr>
          <w:rFonts w:asciiTheme="minorHAnsi" w:hAnsiTheme="minorHAnsi" w:cstheme="minorHAnsi"/>
        </w:rPr>
        <w:t xml:space="preserve">Hillrom’s </w:t>
      </w:r>
      <w:r w:rsidR="00292BA1" w:rsidRPr="00F93B6B">
        <w:rPr>
          <w:rFonts w:asciiTheme="minorHAnsi" w:hAnsiTheme="minorHAnsi" w:cstheme="minorHAnsi"/>
        </w:rPr>
        <w:t>proposal</w:t>
      </w:r>
      <w:r w:rsidR="00132925" w:rsidRPr="00F93B6B">
        <w:rPr>
          <w:rFonts w:asciiTheme="minorHAnsi" w:hAnsiTheme="minorHAnsi" w:cstheme="minorHAnsi"/>
        </w:rPr>
        <w:t xml:space="preserve">. </w:t>
      </w:r>
    </w:p>
    <w:p w14:paraId="0F6529DC" w14:textId="4605FCF6" w:rsidR="00D764A4" w:rsidRPr="00F93B6B" w:rsidRDefault="00B678AE" w:rsidP="00BF2977">
      <w:pPr>
        <w:pStyle w:val="ListParagraph"/>
        <w:numPr>
          <w:ilvl w:val="0"/>
          <w:numId w:val="1"/>
        </w:numPr>
        <w:tabs>
          <w:tab w:val="left" w:pos="370"/>
        </w:tabs>
        <w:ind w:right="0" w:hanging="370"/>
        <w:contextualSpacing/>
        <w:jc w:val="both"/>
        <w:rPr>
          <w:rFonts w:asciiTheme="minorHAnsi" w:hAnsiTheme="minorHAnsi" w:cstheme="minorHAnsi"/>
        </w:rPr>
      </w:pPr>
      <w:r w:rsidRPr="00F93B6B">
        <w:rPr>
          <w:rFonts w:asciiTheme="minorHAnsi" w:hAnsiTheme="minorHAnsi" w:cstheme="minorHAnsi"/>
          <w:b/>
        </w:rPr>
        <w:t xml:space="preserve">Initial </w:t>
      </w:r>
      <w:r w:rsidR="00D764A4" w:rsidRPr="00F93B6B">
        <w:rPr>
          <w:rFonts w:asciiTheme="minorHAnsi" w:hAnsiTheme="minorHAnsi" w:cstheme="minorHAnsi"/>
          <w:b/>
        </w:rPr>
        <w:t xml:space="preserve">Term and Renewal. </w:t>
      </w:r>
      <w:r w:rsidR="00A71143">
        <w:rPr>
          <w:rFonts w:asciiTheme="minorHAnsi" w:hAnsiTheme="minorHAnsi" w:cstheme="minorHAnsi"/>
          <w:bCs/>
        </w:rPr>
        <w:t xml:space="preserve">Unless otherwise specified in Hillrom’s proposal, </w:t>
      </w:r>
      <w:r w:rsidR="00A71143">
        <w:rPr>
          <w:rFonts w:asciiTheme="minorHAnsi" w:hAnsiTheme="minorHAnsi" w:cstheme="minorHAnsi"/>
        </w:rPr>
        <w:t>t</w:t>
      </w:r>
      <w:r w:rsidR="00D764A4" w:rsidRPr="00F93B6B">
        <w:rPr>
          <w:rFonts w:asciiTheme="minorHAnsi" w:hAnsiTheme="minorHAnsi" w:cstheme="minorHAnsi"/>
        </w:rPr>
        <w:t>he initial term</w:t>
      </w:r>
      <w:r w:rsidR="00504B01">
        <w:rPr>
          <w:rFonts w:asciiTheme="minorHAnsi" w:hAnsiTheme="minorHAnsi" w:cstheme="minorHAnsi"/>
        </w:rPr>
        <w:t>, and each renewal term,</w:t>
      </w:r>
      <w:r w:rsidR="00D764A4" w:rsidRPr="00F93B6B">
        <w:rPr>
          <w:rFonts w:asciiTheme="minorHAnsi" w:hAnsiTheme="minorHAnsi" w:cstheme="minorHAnsi"/>
        </w:rPr>
        <w:t xml:space="preserve"> of the </w:t>
      </w:r>
      <w:r w:rsidR="00AC2623" w:rsidRPr="00F93B6B">
        <w:rPr>
          <w:rFonts w:asciiTheme="minorHAnsi" w:hAnsiTheme="minorHAnsi" w:cstheme="minorHAnsi"/>
        </w:rPr>
        <w:t>Services</w:t>
      </w:r>
      <w:r w:rsidR="00D764A4" w:rsidRPr="00F93B6B">
        <w:rPr>
          <w:rFonts w:asciiTheme="minorHAnsi" w:hAnsiTheme="minorHAnsi" w:cstheme="minorHAnsi"/>
        </w:rPr>
        <w:t xml:space="preserve"> Program is </w:t>
      </w:r>
      <w:r w:rsidR="00BF2977">
        <w:rPr>
          <w:rFonts w:asciiTheme="minorHAnsi" w:hAnsiTheme="minorHAnsi" w:cstheme="minorHAnsi"/>
        </w:rPr>
        <w:t>twelve (</w:t>
      </w:r>
      <w:r w:rsidR="00C05251">
        <w:rPr>
          <w:rFonts w:asciiTheme="minorHAnsi" w:hAnsiTheme="minorHAnsi" w:cstheme="minorHAnsi"/>
        </w:rPr>
        <w:t>12</w:t>
      </w:r>
      <w:r w:rsidR="00BF2977">
        <w:rPr>
          <w:rFonts w:asciiTheme="minorHAnsi" w:hAnsiTheme="minorHAnsi" w:cstheme="minorHAnsi"/>
        </w:rPr>
        <w:t>)</w:t>
      </w:r>
      <w:r w:rsidR="00C05251">
        <w:rPr>
          <w:rFonts w:asciiTheme="minorHAnsi" w:hAnsiTheme="minorHAnsi" w:cstheme="minorHAnsi"/>
        </w:rPr>
        <w:t xml:space="preserve"> months</w:t>
      </w:r>
      <w:r w:rsidR="00D764A4" w:rsidRPr="00F93B6B">
        <w:rPr>
          <w:rFonts w:asciiTheme="minorHAnsi" w:hAnsiTheme="minorHAnsi" w:cstheme="minorHAnsi"/>
        </w:rPr>
        <w:t xml:space="preserve">. </w:t>
      </w:r>
      <w:r w:rsidR="00D27790" w:rsidRPr="00F93B6B">
        <w:rPr>
          <w:rFonts w:asciiTheme="minorHAnsi" w:hAnsiTheme="minorHAnsi" w:cstheme="minorHAnsi"/>
        </w:rPr>
        <w:t xml:space="preserve">The Services Program may be renewed </w:t>
      </w:r>
      <w:r w:rsidR="00912B8D" w:rsidRPr="00F93B6B">
        <w:rPr>
          <w:rFonts w:asciiTheme="minorHAnsi" w:hAnsiTheme="minorHAnsi" w:cstheme="minorHAnsi"/>
        </w:rPr>
        <w:t xml:space="preserve">upon </w:t>
      </w:r>
      <w:r w:rsidR="00961D60" w:rsidRPr="00F93B6B">
        <w:rPr>
          <w:rFonts w:asciiTheme="minorHAnsi" w:hAnsiTheme="minorHAnsi" w:cstheme="minorHAnsi"/>
        </w:rPr>
        <w:t>Hillrom</w:t>
      </w:r>
      <w:r w:rsidR="00912B8D" w:rsidRPr="00F93B6B">
        <w:rPr>
          <w:rFonts w:asciiTheme="minorHAnsi" w:hAnsiTheme="minorHAnsi" w:cstheme="minorHAnsi"/>
        </w:rPr>
        <w:t>’s</w:t>
      </w:r>
      <w:r w:rsidR="00097145" w:rsidRPr="00F93B6B">
        <w:rPr>
          <w:rFonts w:asciiTheme="minorHAnsi" w:hAnsiTheme="minorHAnsi" w:cstheme="minorHAnsi"/>
        </w:rPr>
        <w:t xml:space="preserve"> and </w:t>
      </w:r>
      <w:r w:rsidR="00802350" w:rsidRPr="00F93B6B">
        <w:rPr>
          <w:rFonts w:asciiTheme="minorHAnsi" w:hAnsiTheme="minorHAnsi" w:cstheme="minorHAnsi"/>
        </w:rPr>
        <w:t>Customer</w:t>
      </w:r>
      <w:r w:rsidR="00912B8D" w:rsidRPr="00F93B6B">
        <w:rPr>
          <w:rFonts w:asciiTheme="minorHAnsi" w:hAnsiTheme="minorHAnsi" w:cstheme="minorHAnsi"/>
        </w:rPr>
        <w:t>’s execution of</w:t>
      </w:r>
      <w:r w:rsidR="00925FAE" w:rsidRPr="00F93B6B">
        <w:rPr>
          <w:rFonts w:asciiTheme="minorHAnsi" w:hAnsiTheme="minorHAnsi" w:cstheme="minorHAnsi"/>
        </w:rPr>
        <w:t xml:space="preserve"> </w:t>
      </w:r>
      <w:r w:rsidR="00097145" w:rsidRPr="00F93B6B">
        <w:rPr>
          <w:rFonts w:asciiTheme="minorHAnsi" w:hAnsiTheme="minorHAnsi" w:cstheme="minorHAnsi"/>
        </w:rPr>
        <w:t>a</w:t>
      </w:r>
      <w:r w:rsidR="00925FAE" w:rsidRPr="00F93B6B">
        <w:rPr>
          <w:rFonts w:asciiTheme="minorHAnsi" w:hAnsiTheme="minorHAnsi" w:cstheme="minorHAnsi"/>
        </w:rPr>
        <w:t xml:space="preserve"> renewal proposal</w:t>
      </w:r>
      <w:r w:rsidR="000E67B9" w:rsidRPr="00F93B6B">
        <w:rPr>
          <w:rFonts w:asciiTheme="minorHAnsi" w:hAnsiTheme="minorHAnsi" w:cstheme="minorHAnsi"/>
        </w:rPr>
        <w:t xml:space="preserve">, </w:t>
      </w:r>
      <w:r w:rsidR="00E11B1D" w:rsidRPr="00F93B6B">
        <w:rPr>
          <w:rFonts w:asciiTheme="minorHAnsi" w:hAnsiTheme="minorHAnsi" w:cstheme="minorHAnsi"/>
        </w:rPr>
        <w:t>or</w:t>
      </w:r>
      <w:r w:rsidR="00542215" w:rsidRPr="00F93B6B">
        <w:rPr>
          <w:rFonts w:asciiTheme="minorHAnsi" w:hAnsiTheme="minorHAnsi" w:cstheme="minorHAnsi"/>
        </w:rPr>
        <w:t>, in the absence of a renewal proposal,</w:t>
      </w:r>
      <w:r w:rsidR="00E11B1D" w:rsidRPr="00F93B6B">
        <w:rPr>
          <w:rFonts w:asciiTheme="minorHAnsi" w:hAnsiTheme="minorHAnsi" w:cstheme="minorHAnsi"/>
        </w:rPr>
        <w:t xml:space="preserve"> </w:t>
      </w:r>
      <w:r w:rsidR="00E016FB" w:rsidRPr="00F93B6B">
        <w:rPr>
          <w:rFonts w:asciiTheme="minorHAnsi" w:hAnsiTheme="minorHAnsi" w:cstheme="minorHAnsi"/>
        </w:rPr>
        <w:t xml:space="preserve">upon </w:t>
      </w:r>
      <w:r w:rsidR="009F456E" w:rsidRPr="00F93B6B">
        <w:rPr>
          <w:rFonts w:asciiTheme="minorHAnsi" w:hAnsiTheme="minorHAnsi" w:cstheme="minorHAnsi"/>
        </w:rPr>
        <w:t xml:space="preserve">Customer’s </w:t>
      </w:r>
      <w:r w:rsidR="00105C46" w:rsidRPr="00F93B6B">
        <w:rPr>
          <w:rFonts w:asciiTheme="minorHAnsi" w:hAnsiTheme="minorHAnsi" w:cstheme="minorHAnsi"/>
        </w:rPr>
        <w:t xml:space="preserve">timely </w:t>
      </w:r>
      <w:r w:rsidR="009F456E" w:rsidRPr="00F93B6B">
        <w:rPr>
          <w:rFonts w:asciiTheme="minorHAnsi" w:hAnsiTheme="minorHAnsi" w:cstheme="minorHAnsi"/>
        </w:rPr>
        <w:t xml:space="preserve">payment of </w:t>
      </w:r>
      <w:r w:rsidR="00474E4F">
        <w:rPr>
          <w:rFonts w:asciiTheme="minorHAnsi" w:hAnsiTheme="minorHAnsi" w:cstheme="minorHAnsi"/>
        </w:rPr>
        <w:t xml:space="preserve">a </w:t>
      </w:r>
      <w:r w:rsidR="009F456E" w:rsidRPr="00F93B6B">
        <w:rPr>
          <w:rFonts w:asciiTheme="minorHAnsi" w:hAnsiTheme="minorHAnsi" w:cstheme="minorHAnsi"/>
        </w:rPr>
        <w:t>renewal</w:t>
      </w:r>
      <w:r w:rsidR="007F4281" w:rsidRPr="00F93B6B">
        <w:rPr>
          <w:rFonts w:asciiTheme="minorHAnsi" w:hAnsiTheme="minorHAnsi" w:cstheme="minorHAnsi"/>
        </w:rPr>
        <w:t xml:space="preserve"> term</w:t>
      </w:r>
      <w:r w:rsidR="009F456E" w:rsidRPr="00F93B6B">
        <w:rPr>
          <w:rFonts w:asciiTheme="minorHAnsi" w:hAnsiTheme="minorHAnsi" w:cstheme="minorHAnsi"/>
        </w:rPr>
        <w:t xml:space="preserve"> </w:t>
      </w:r>
      <w:r w:rsidR="009D0AA1" w:rsidRPr="00F93B6B">
        <w:rPr>
          <w:rFonts w:asciiTheme="minorHAnsi" w:hAnsiTheme="minorHAnsi" w:cstheme="minorHAnsi"/>
        </w:rPr>
        <w:t xml:space="preserve">invoice </w:t>
      </w:r>
      <w:r w:rsidR="00105C46" w:rsidRPr="00F93B6B">
        <w:rPr>
          <w:rFonts w:asciiTheme="minorHAnsi" w:hAnsiTheme="minorHAnsi" w:cstheme="minorHAnsi"/>
        </w:rPr>
        <w:t xml:space="preserve">issued by </w:t>
      </w:r>
      <w:r w:rsidR="00961D60" w:rsidRPr="00F93B6B">
        <w:rPr>
          <w:rFonts w:asciiTheme="minorHAnsi" w:hAnsiTheme="minorHAnsi" w:cstheme="minorHAnsi"/>
        </w:rPr>
        <w:t>Hillrom</w:t>
      </w:r>
      <w:r w:rsidR="00105C46" w:rsidRPr="00F93B6B">
        <w:rPr>
          <w:rFonts w:asciiTheme="minorHAnsi" w:hAnsiTheme="minorHAnsi" w:cstheme="minorHAnsi"/>
        </w:rPr>
        <w:t xml:space="preserve">. </w:t>
      </w:r>
      <w:r w:rsidR="008B6486">
        <w:rPr>
          <w:rFonts w:asciiTheme="minorHAnsi" w:hAnsiTheme="minorHAnsi" w:cstheme="minorHAnsi"/>
        </w:rPr>
        <w:t xml:space="preserve">Any entitlements not </w:t>
      </w:r>
      <w:r w:rsidR="00A840C2">
        <w:rPr>
          <w:rFonts w:asciiTheme="minorHAnsi" w:hAnsiTheme="minorHAnsi" w:cstheme="minorHAnsi"/>
        </w:rPr>
        <w:t xml:space="preserve">used during the </w:t>
      </w:r>
      <w:r w:rsidR="008426B7">
        <w:rPr>
          <w:rFonts w:asciiTheme="minorHAnsi" w:hAnsiTheme="minorHAnsi" w:cstheme="minorHAnsi"/>
        </w:rPr>
        <w:t>applicable</w:t>
      </w:r>
      <w:r w:rsidR="00A840C2">
        <w:rPr>
          <w:rFonts w:asciiTheme="minorHAnsi" w:hAnsiTheme="minorHAnsi" w:cstheme="minorHAnsi"/>
        </w:rPr>
        <w:t xml:space="preserve"> term</w:t>
      </w:r>
      <w:r w:rsidR="00306876">
        <w:rPr>
          <w:rFonts w:asciiTheme="minorHAnsi" w:hAnsiTheme="minorHAnsi" w:cstheme="minorHAnsi"/>
        </w:rPr>
        <w:t xml:space="preserve"> of the Services Program do not roll over to the subsequent</w:t>
      </w:r>
      <w:r w:rsidR="00B93269">
        <w:rPr>
          <w:rFonts w:asciiTheme="minorHAnsi" w:hAnsiTheme="minorHAnsi" w:cstheme="minorHAnsi"/>
        </w:rPr>
        <w:t xml:space="preserve"> term</w:t>
      </w:r>
      <w:r w:rsidR="00132925">
        <w:rPr>
          <w:rFonts w:asciiTheme="minorHAnsi" w:hAnsiTheme="minorHAnsi" w:cstheme="minorHAnsi"/>
        </w:rPr>
        <w:t xml:space="preserve">. </w:t>
      </w:r>
    </w:p>
    <w:p w14:paraId="263A0F7E" w14:textId="6D45E5D0" w:rsidR="00D764A4" w:rsidRPr="00F93B6B" w:rsidRDefault="00D764A4" w:rsidP="00BF2977">
      <w:pPr>
        <w:pStyle w:val="ListParagraph"/>
        <w:numPr>
          <w:ilvl w:val="0"/>
          <w:numId w:val="1"/>
        </w:numPr>
        <w:tabs>
          <w:tab w:val="left" w:pos="370"/>
        </w:tabs>
        <w:ind w:right="0" w:hanging="370"/>
        <w:contextualSpacing/>
        <w:jc w:val="both"/>
        <w:rPr>
          <w:rFonts w:asciiTheme="minorHAnsi" w:hAnsiTheme="minorHAnsi" w:cstheme="minorHAnsi"/>
        </w:rPr>
      </w:pPr>
      <w:r w:rsidRPr="00F93B6B">
        <w:rPr>
          <w:rFonts w:asciiTheme="minorHAnsi" w:hAnsiTheme="minorHAnsi" w:cstheme="minorHAnsi"/>
          <w:b/>
        </w:rPr>
        <w:t xml:space="preserve">Payment Terms. </w:t>
      </w:r>
      <w:r w:rsidR="00994639" w:rsidRPr="00994639">
        <w:rPr>
          <w:rFonts w:asciiTheme="minorHAnsi" w:hAnsiTheme="minorHAnsi" w:cstheme="minorHAnsi"/>
          <w:bCs/>
        </w:rPr>
        <w:t>Customer must pay the annual fee for the</w:t>
      </w:r>
      <w:r w:rsidR="00994639">
        <w:rPr>
          <w:rFonts w:asciiTheme="minorHAnsi" w:hAnsiTheme="minorHAnsi" w:cstheme="minorHAnsi"/>
          <w:b/>
        </w:rPr>
        <w:t xml:space="preserve"> </w:t>
      </w:r>
      <w:r w:rsidR="004913A0" w:rsidRPr="004913A0">
        <w:rPr>
          <w:rFonts w:asciiTheme="minorHAnsi" w:hAnsiTheme="minorHAnsi" w:cstheme="minorHAnsi"/>
        </w:rPr>
        <w:t>Service</w:t>
      </w:r>
      <w:r w:rsidR="00994639">
        <w:rPr>
          <w:rFonts w:asciiTheme="minorHAnsi" w:hAnsiTheme="minorHAnsi" w:cstheme="minorHAnsi"/>
        </w:rPr>
        <w:t>s</w:t>
      </w:r>
      <w:r w:rsidR="004913A0" w:rsidRPr="004913A0">
        <w:rPr>
          <w:rFonts w:asciiTheme="minorHAnsi" w:hAnsiTheme="minorHAnsi" w:cstheme="minorHAnsi"/>
        </w:rPr>
        <w:t xml:space="preserve"> Program</w:t>
      </w:r>
      <w:r w:rsidR="00994639">
        <w:rPr>
          <w:rFonts w:asciiTheme="minorHAnsi" w:hAnsiTheme="minorHAnsi" w:cstheme="minorHAnsi"/>
        </w:rPr>
        <w:t xml:space="preserve"> in full in advance; the annual fee is not refundable</w:t>
      </w:r>
      <w:r w:rsidR="004913A0" w:rsidRPr="004913A0">
        <w:rPr>
          <w:rFonts w:asciiTheme="minorHAnsi" w:hAnsiTheme="minorHAnsi" w:cstheme="minorHAnsi"/>
        </w:rPr>
        <w:t xml:space="preserve">. </w:t>
      </w:r>
      <w:r w:rsidRPr="00F93B6B">
        <w:rPr>
          <w:rFonts w:asciiTheme="minorHAnsi" w:hAnsiTheme="minorHAnsi" w:cstheme="minorHAnsi"/>
        </w:rPr>
        <w:t>The fee does not include</w:t>
      </w:r>
      <w:r w:rsidR="00520914" w:rsidRPr="00F93B6B">
        <w:rPr>
          <w:rFonts w:asciiTheme="minorHAnsi" w:hAnsiTheme="minorHAnsi" w:cstheme="minorHAnsi"/>
        </w:rPr>
        <w:t xml:space="preserve"> </w:t>
      </w:r>
      <w:r w:rsidRPr="00F93B6B">
        <w:rPr>
          <w:rFonts w:asciiTheme="minorHAnsi" w:hAnsiTheme="minorHAnsi" w:cstheme="minorHAnsi"/>
        </w:rPr>
        <w:t xml:space="preserve">any applicable sales, use or other taxes payable by Customer. Payment is due net </w:t>
      </w:r>
      <w:r w:rsidR="00BF2977">
        <w:rPr>
          <w:rFonts w:asciiTheme="minorHAnsi" w:hAnsiTheme="minorHAnsi" w:cstheme="minorHAnsi"/>
        </w:rPr>
        <w:t>thirty (</w:t>
      </w:r>
      <w:r w:rsidRPr="00F93B6B">
        <w:rPr>
          <w:rFonts w:asciiTheme="minorHAnsi" w:hAnsiTheme="minorHAnsi" w:cstheme="minorHAnsi"/>
        </w:rPr>
        <w:t>30</w:t>
      </w:r>
      <w:r w:rsidR="00BF2977">
        <w:rPr>
          <w:rFonts w:asciiTheme="minorHAnsi" w:hAnsiTheme="minorHAnsi" w:cstheme="minorHAnsi"/>
        </w:rPr>
        <w:t>)</w:t>
      </w:r>
      <w:r w:rsidRPr="00F93B6B">
        <w:rPr>
          <w:rFonts w:asciiTheme="minorHAnsi" w:hAnsiTheme="minorHAnsi" w:cstheme="minorHAnsi"/>
        </w:rPr>
        <w:t xml:space="preserve"> days from invoice date. Unless waived by </w:t>
      </w:r>
      <w:r w:rsidR="00961D60" w:rsidRPr="00F93B6B">
        <w:rPr>
          <w:rFonts w:asciiTheme="minorHAnsi" w:hAnsiTheme="minorHAnsi" w:cstheme="minorHAnsi"/>
        </w:rPr>
        <w:t>Hillrom</w:t>
      </w:r>
      <w:r w:rsidRPr="00F93B6B">
        <w:rPr>
          <w:rFonts w:asciiTheme="minorHAnsi" w:hAnsiTheme="minorHAnsi" w:cstheme="minorHAnsi"/>
        </w:rPr>
        <w:t xml:space="preserve"> in writing, undisputed overdue invoices shall be subject to </w:t>
      </w:r>
      <w:r w:rsidR="00132925" w:rsidRPr="00F93B6B">
        <w:rPr>
          <w:rFonts w:asciiTheme="minorHAnsi" w:hAnsiTheme="minorHAnsi" w:cstheme="minorHAnsi"/>
        </w:rPr>
        <w:t>an overdue payment</w:t>
      </w:r>
      <w:r w:rsidRPr="00F93B6B">
        <w:rPr>
          <w:rFonts w:asciiTheme="minorHAnsi" w:hAnsiTheme="minorHAnsi" w:cstheme="minorHAnsi"/>
        </w:rPr>
        <w:t xml:space="preserve"> charge equal to the lesser of 1.5% per month or the maximum rate allowed by law. Customer agrees to pay </w:t>
      </w:r>
      <w:r w:rsidR="00961D60" w:rsidRPr="00F93B6B">
        <w:rPr>
          <w:rFonts w:asciiTheme="minorHAnsi" w:hAnsiTheme="minorHAnsi" w:cstheme="minorHAnsi"/>
        </w:rPr>
        <w:t>Hillrom</w:t>
      </w:r>
      <w:r w:rsidRPr="00F93B6B">
        <w:rPr>
          <w:rFonts w:asciiTheme="minorHAnsi" w:hAnsiTheme="minorHAnsi" w:cstheme="minorHAnsi"/>
        </w:rPr>
        <w:t xml:space="preserve"> for any and all costs and expenses (including, without limitation, reasonable attorneys’ fees) incurred by </w:t>
      </w:r>
      <w:r w:rsidR="00961D60" w:rsidRPr="00F93B6B">
        <w:rPr>
          <w:rFonts w:asciiTheme="minorHAnsi" w:hAnsiTheme="minorHAnsi" w:cstheme="minorHAnsi"/>
        </w:rPr>
        <w:t>Hillrom</w:t>
      </w:r>
      <w:r w:rsidRPr="00F93B6B">
        <w:rPr>
          <w:rFonts w:asciiTheme="minorHAnsi" w:hAnsiTheme="minorHAnsi" w:cstheme="minorHAnsi"/>
        </w:rPr>
        <w:t xml:space="preserve"> to collect any amounts owed to it. Customer may be obligated to </w:t>
      </w:r>
      <w:r w:rsidR="00132925" w:rsidRPr="00F93B6B">
        <w:rPr>
          <w:rFonts w:asciiTheme="minorHAnsi" w:hAnsiTheme="minorHAnsi" w:cstheme="minorHAnsi"/>
        </w:rPr>
        <w:t>accurately reflect</w:t>
      </w:r>
      <w:r w:rsidRPr="00F93B6B">
        <w:rPr>
          <w:rFonts w:asciiTheme="minorHAnsi" w:hAnsiTheme="minorHAnsi" w:cstheme="minorHAnsi"/>
        </w:rPr>
        <w:t xml:space="preserve"> and/or report any discount, rebate</w:t>
      </w:r>
      <w:r w:rsidR="005E645C" w:rsidRPr="00F93B6B">
        <w:rPr>
          <w:rFonts w:asciiTheme="minorHAnsi" w:hAnsiTheme="minorHAnsi" w:cstheme="minorHAnsi"/>
        </w:rPr>
        <w:t>,</w:t>
      </w:r>
      <w:r w:rsidRPr="00F93B6B">
        <w:rPr>
          <w:rFonts w:asciiTheme="minorHAnsi" w:hAnsiTheme="minorHAnsi" w:cstheme="minorHAnsi"/>
        </w:rPr>
        <w:t xml:space="preserve"> or reduction in price in its costs claimed or charges made to federal (e.g., Medicare) or state (e.g., Medicaid) health</w:t>
      </w:r>
      <w:r w:rsidR="005E645C" w:rsidRPr="00F93B6B">
        <w:rPr>
          <w:rFonts w:asciiTheme="minorHAnsi" w:hAnsiTheme="minorHAnsi" w:cstheme="minorHAnsi"/>
        </w:rPr>
        <w:t xml:space="preserve"> </w:t>
      </w:r>
      <w:r w:rsidRPr="00F93B6B">
        <w:rPr>
          <w:rFonts w:asciiTheme="minorHAnsi" w:hAnsiTheme="minorHAnsi" w:cstheme="minorHAnsi"/>
        </w:rPr>
        <w:t xml:space="preserve">care programs requiring such disclosure, and </w:t>
      </w:r>
      <w:r w:rsidR="00961D60" w:rsidRPr="00F93B6B">
        <w:rPr>
          <w:rFonts w:asciiTheme="minorHAnsi" w:hAnsiTheme="minorHAnsi" w:cstheme="minorHAnsi"/>
        </w:rPr>
        <w:t>Hillrom</w:t>
      </w:r>
      <w:r w:rsidRPr="00F93B6B">
        <w:rPr>
          <w:rFonts w:asciiTheme="minorHAnsi" w:hAnsiTheme="minorHAnsi" w:cstheme="minorHAnsi"/>
        </w:rPr>
        <w:t xml:space="preserve">’s invoices may not reflect Customer’s net cost. Customer may make written request </w:t>
      </w:r>
      <w:r w:rsidR="005E645C" w:rsidRPr="00F93B6B">
        <w:rPr>
          <w:rFonts w:asciiTheme="minorHAnsi" w:hAnsiTheme="minorHAnsi" w:cstheme="minorHAnsi"/>
        </w:rPr>
        <w:t xml:space="preserve">to </w:t>
      </w:r>
      <w:r w:rsidR="00961D60" w:rsidRPr="00F93B6B">
        <w:rPr>
          <w:rFonts w:asciiTheme="minorHAnsi" w:hAnsiTheme="minorHAnsi" w:cstheme="minorHAnsi"/>
        </w:rPr>
        <w:t>Hillrom</w:t>
      </w:r>
      <w:r w:rsidRPr="00F93B6B">
        <w:rPr>
          <w:rFonts w:asciiTheme="minorHAnsi" w:hAnsiTheme="minorHAnsi" w:cstheme="minorHAnsi"/>
        </w:rPr>
        <w:t xml:space="preserve"> </w:t>
      </w:r>
      <w:r w:rsidR="005E645C" w:rsidRPr="00F93B6B">
        <w:rPr>
          <w:rFonts w:asciiTheme="minorHAnsi" w:hAnsiTheme="minorHAnsi" w:cstheme="minorHAnsi"/>
        </w:rPr>
        <w:t xml:space="preserve">in the event it requires additional information to meet </w:t>
      </w:r>
      <w:r w:rsidRPr="00F93B6B">
        <w:rPr>
          <w:rFonts w:asciiTheme="minorHAnsi" w:hAnsiTheme="minorHAnsi" w:cstheme="minorHAnsi"/>
        </w:rPr>
        <w:t>applicable reporting or disclosure obligations.</w:t>
      </w:r>
      <w:r w:rsidR="00592E31" w:rsidRPr="00F93B6B">
        <w:rPr>
          <w:rFonts w:asciiTheme="minorHAnsi" w:hAnsiTheme="minorHAnsi" w:cstheme="minorHAnsi"/>
        </w:rPr>
        <w:t xml:space="preserve"> </w:t>
      </w:r>
    </w:p>
    <w:p w14:paraId="1C711092" w14:textId="1995BB1D" w:rsidR="00D764A4" w:rsidRPr="00F93B6B" w:rsidRDefault="00D764A4" w:rsidP="00BF2977">
      <w:pPr>
        <w:pStyle w:val="ListParagraph"/>
        <w:numPr>
          <w:ilvl w:val="0"/>
          <w:numId w:val="1"/>
        </w:numPr>
        <w:tabs>
          <w:tab w:val="left" w:pos="370"/>
        </w:tabs>
        <w:ind w:right="0" w:hanging="370"/>
        <w:contextualSpacing/>
        <w:jc w:val="both"/>
        <w:rPr>
          <w:rFonts w:asciiTheme="minorHAnsi" w:hAnsiTheme="minorHAnsi" w:cstheme="minorHAnsi"/>
        </w:rPr>
      </w:pPr>
      <w:r w:rsidRPr="00F93B6B">
        <w:rPr>
          <w:rFonts w:asciiTheme="minorHAnsi" w:hAnsiTheme="minorHAnsi" w:cstheme="minorHAnsi"/>
          <w:b/>
        </w:rPr>
        <w:t xml:space="preserve">Suspension of Performance. </w:t>
      </w:r>
      <w:r w:rsidRPr="00F93B6B">
        <w:rPr>
          <w:rFonts w:asciiTheme="minorHAnsi" w:hAnsiTheme="minorHAnsi" w:cstheme="minorHAnsi"/>
        </w:rPr>
        <w:t xml:space="preserve">If Customer fails to </w:t>
      </w:r>
      <w:r w:rsidR="00944359" w:rsidRPr="00F93B6B">
        <w:rPr>
          <w:rFonts w:asciiTheme="minorHAnsi" w:hAnsiTheme="minorHAnsi" w:cstheme="minorHAnsi"/>
        </w:rPr>
        <w:t xml:space="preserve">comply with the net </w:t>
      </w:r>
      <w:r w:rsidR="00BF2977">
        <w:rPr>
          <w:rFonts w:asciiTheme="minorHAnsi" w:hAnsiTheme="minorHAnsi" w:cstheme="minorHAnsi"/>
        </w:rPr>
        <w:t>thirty (</w:t>
      </w:r>
      <w:r w:rsidR="00944359" w:rsidRPr="00F93B6B">
        <w:rPr>
          <w:rFonts w:asciiTheme="minorHAnsi" w:hAnsiTheme="minorHAnsi" w:cstheme="minorHAnsi"/>
        </w:rPr>
        <w:t>30</w:t>
      </w:r>
      <w:r w:rsidR="00BF2977">
        <w:rPr>
          <w:rFonts w:asciiTheme="minorHAnsi" w:hAnsiTheme="minorHAnsi" w:cstheme="minorHAnsi"/>
        </w:rPr>
        <w:t>)</w:t>
      </w:r>
      <w:r w:rsidR="00944359" w:rsidRPr="00F93B6B">
        <w:rPr>
          <w:rFonts w:asciiTheme="minorHAnsi" w:hAnsiTheme="minorHAnsi" w:cstheme="minorHAnsi"/>
        </w:rPr>
        <w:t xml:space="preserve"> days payment term</w:t>
      </w:r>
      <w:r w:rsidRPr="00F93B6B">
        <w:rPr>
          <w:rFonts w:asciiTheme="minorHAnsi" w:hAnsiTheme="minorHAnsi" w:cstheme="minorHAnsi"/>
        </w:rPr>
        <w:t xml:space="preserve">, </w:t>
      </w:r>
      <w:r w:rsidR="00961D60" w:rsidRPr="00F93B6B">
        <w:rPr>
          <w:rFonts w:asciiTheme="minorHAnsi" w:hAnsiTheme="minorHAnsi" w:cstheme="minorHAnsi"/>
        </w:rPr>
        <w:t>Hillrom</w:t>
      </w:r>
      <w:r w:rsidRPr="00F93B6B">
        <w:rPr>
          <w:rFonts w:asciiTheme="minorHAnsi" w:hAnsiTheme="minorHAnsi" w:cstheme="minorHAnsi"/>
        </w:rPr>
        <w:t xml:space="preserve"> </w:t>
      </w:r>
      <w:r w:rsidR="00970933" w:rsidRPr="00F93B6B">
        <w:rPr>
          <w:rFonts w:asciiTheme="minorHAnsi" w:hAnsiTheme="minorHAnsi" w:cstheme="minorHAnsi"/>
        </w:rPr>
        <w:t>may</w:t>
      </w:r>
      <w:r w:rsidR="008C0609" w:rsidRPr="00F93B6B">
        <w:rPr>
          <w:rFonts w:asciiTheme="minorHAnsi" w:hAnsiTheme="minorHAnsi" w:cstheme="minorHAnsi"/>
        </w:rPr>
        <w:t xml:space="preserve"> </w:t>
      </w:r>
      <w:r w:rsidRPr="00F93B6B">
        <w:rPr>
          <w:rFonts w:asciiTheme="minorHAnsi" w:hAnsiTheme="minorHAnsi" w:cstheme="minorHAnsi"/>
        </w:rPr>
        <w:t xml:space="preserve">suspend </w:t>
      </w:r>
      <w:r w:rsidR="00012832" w:rsidRPr="00F93B6B">
        <w:rPr>
          <w:rFonts w:asciiTheme="minorHAnsi" w:hAnsiTheme="minorHAnsi" w:cstheme="minorHAnsi"/>
        </w:rPr>
        <w:t xml:space="preserve">the performance of </w:t>
      </w:r>
      <w:r w:rsidRPr="00F93B6B">
        <w:rPr>
          <w:rFonts w:asciiTheme="minorHAnsi" w:hAnsiTheme="minorHAnsi" w:cstheme="minorHAnsi"/>
        </w:rPr>
        <w:t xml:space="preserve">services upon </w:t>
      </w:r>
      <w:r w:rsidR="00BF2977">
        <w:rPr>
          <w:rFonts w:asciiTheme="minorHAnsi" w:hAnsiTheme="minorHAnsi" w:cstheme="minorHAnsi"/>
        </w:rPr>
        <w:t>five (</w:t>
      </w:r>
      <w:r w:rsidRPr="00F93B6B">
        <w:rPr>
          <w:rFonts w:asciiTheme="minorHAnsi" w:hAnsiTheme="minorHAnsi" w:cstheme="minorHAnsi"/>
        </w:rPr>
        <w:t>5</w:t>
      </w:r>
      <w:r w:rsidR="00BF2977">
        <w:rPr>
          <w:rFonts w:asciiTheme="minorHAnsi" w:hAnsiTheme="minorHAnsi" w:cstheme="minorHAnsi"/>
        </w:rPr>
        <w:t>)</w:t>
      </w:r>
      <w:r w:rsidRPr="00F93B6B">
        <w:rPr>
          <w:rFonts w:asciiTheme="minorHAnsi" w:hAnsiTheme="minorHAnsi" w:cstheme="minorHAnsi"/>
        </w:rPr>
        <w:t xml:space="preserve"> days’ written notice unless </w:t>
      </w:r>
      <w:r w:rsidR="008C0609" w:rsidRPr="00F93B6B">
        <w:rPr>
          <w:rFonts w:asciiTheme="minorHAnsi" w:hAnsiTheme="minorHAnsi" w:cstheme="minorHAnsi"/>
        </w:rPr>
        <w:t xml:space="preserve">(i) </w:t>
      </w:r>
      <w:r w:rsidR="00961D60" w:rsidRPr="00F93B6B">
        <w:rPr>
          <w:rFonts w:asciiTheme="minorHAnsi" w:hAnsiTheme="minorHAnsi" w:cstheme="minorHAnsi"/>
        </w:rPr>
        <w:t>Hillrom</w:t>
      </w:r>
      <w:r w:rsidRPr="00F93B6B">
        <w:rPr>
          <w:rFonts w:asciiTheme="minorHAnsi" w:hAnsiTheme="minorHAnsi" w:cstheme="minorHAnsi"/>
        </w:rPr>
        <w:t xml:space="preserve"> receives full payment, </w:t>
      </w:r>
      <w:r w:rsidR="00A303D0" w:rsidRPr="00F93B6B">
        <w:rPr>
          <w:rFonts w:asciiTheme="minorHAnsi" w:hAnsiTheme="minorHAnsi" w:cstheme="minorHAnsi"/>
        </w:rPr>
        <w:t xml:space="preserve">or </w:t>
      </w:r>
      <w:r w:rsidRPr="00F93B6B">
        <w:rPr>
          <w:rFonts w:asciiTheme="minorHAnsi" w:hAnsiTheme="minorHAnsi" w:cstheme="minorHAnsi"/>
        </w:rPr>
        <w:t xml:space="preserve">(ii) the parties agree </w:t>
      </w:r>
      <w:r w:rsidR="00944359" w:rsidRPr="00F93B6B">
        <w:rPr>
          <w:rFonts w:asciiTheme="minorHAnsi" w:hAnsiTheme="minorHAnsi" w:cstheme="minorHAnsi"/>
        </w:rPr>
        <w:t xml:space="preserve">in writing </w:t>
      </w:r>
      <w:r w:rsidRPr="00F93B6B">
        <w:rPr>
          <w:rFonts w:asciiTheme="minorHAnsi" w:hAnsiTheme="minorHAnsi" w:cstheme="minorHAnsi"/>
        </w:rPr>
        <w:t>to alternative payment arrangements.</w:t>
      </w:r>
      <w:r w:rsidR="00B66475" w:rsidRPr="00F93B6B">
        <w:rPr>
          <w:rFonts w:asciiTheme="minorHAnsi" w:hAnsiTheme="minorHAnsi" w:cstheme="minorHAnsi"/>
        </w:rPr>
        <w:t xml:space="preserve"> </w:t>
      </w:r>
      <w:r w:rsidR="00961D60" w:rsidRPr="00F93B6B">
        <w:rPr>
          <w:rFonts w:asciiTheme="minorHAnsi" w:hAnsiTheme="minorHAnsi" w:cstheme="minorHAnsi"/>
        </w:rPr>
        <w:t>Hillrom</w:t>
      </w:r>
      <w:r w:rsidR="003E5D40" w:rsidRPr="00F93B6B">
        <w:rPr>
          <w:rFonts w:asciiTheme="minorHAnsi" w:hAnsiTheme="minorHAnsi" w:cstheme="minorHAnsi"/>
        </w:rPr>
        <w:t xml:space="preserve"> </w:t>
      </w:r>
      <w:r w:rsidR="00970933" w:rsidRPr="00F93B6B">
        <w:rPr>
          <w:rFonts w:asciiTheme="minorHAnsi" w:hAnsiTheme="minorHAnsi" w:cstheme="minorHAnsi"/>
        </w:rPr>
        <w:t xml:space="preserve">reserves the right to </w:t>
      </w:r>
      <w:r w:rsidR="001B793E" w:rsidRPr="00F93B6B">
        <w:rPr>
          <w:rFonts w:asciiTheme="minorHAnsi" w:hAnsiTheme="minorHAnsi" w:cstheme="minorHAnsi"/>
        </w:rPr>
        <w:t xml:space="preserve">cancel the Services Program </w:t>
      </w:r>
      <w:r w:rsidR="00FD178C" w:rsidRPr="00F93B6B">
        <w:rPr>
          <w:rFonts w:asciiTheme="minorHAnsi" w:hAnsiTheme="minorHAnsi" w:cstheme="minorHAnsi"/>
        </w:rPr>
        <w:t xml:space="preserve">upon written notice to Customer with immediate effect if Customer </w:t>
      </w:r>
      <w:r w:rsidR="00970933" w:rsidRPr="00F93B6B">
        <w:rPr>
          <w:rFonts w:asciiTheme="minorHAnsi" w:hAnsiTheme="minorHAnsi" w:cstheme="minorHAnsi"/>
        </w:rPr>
        <w:t xml:space="preserve">fails to rectify its non-payment or </w:t>
      </w:r>
      <w:r w:rsidR="001E694D" w:rsidRPr="00F93B6B">
        <w:rPr>
          <w:rFonts w:asciiTheme="minorHAnsi" w:hAnsiTheme="minorHAnsi" w:cstheme="minorHAnsi"/>
        </w:rPr>
        <w:t xml:space="preserve">continues to </w:t>
      </w:r>
      <w:r w:rsidR="003D56D6" w:rsidRPr="00F93B6B">
        <w:rPr>
          <w:rFonts w:asciiTheme="minorHAnsi" w:hAnsiTheme="minorHAnsi" w:cstheme="minorHAnsi"/>
        </w:rPr>
        <w:t>default on its payment obligation</w:t>
      </w:r>
      <w:r w:rsidR="00132925" w:rsidRPr="00F93B6B">
        <w:rPr>
          <w:rFonts w:asciiTheme="minorHAnsi" w:hAnsiTheme="minorHAnsi" w:cstheme="minorHAnsi"/>
        </w:rPr>
        <w:t xml:space="preserve">. </w:t>
      </w:r>
    </w:p>
    <w:p w14:paraId="58C66A07" w14:textId="1ED2BF67" w:rsidR="00890FCF" w:rsidRPr="00F93B6B" w:rsidRDefault="00890FCF" w:rsidP="00BF2977">
      <w:pPr>
        <w:pStyle w:val="ListParagraph"/>
        <w:numPr>
          <w:ilvl w:val="0"/>
          <w:numId w:val="1"/>
        </w:numPr>
        <w:tabs>
          <w:tab w:val="left" w:pos="370"/>
        </w:tabs>
        <w:ind w:right="0" w:hanging="370"/>
        <w:contextualSpacing/>
        <w:jc w:val="both"/>
        <w:rPr>
          <w:rFonts w:asciiTheme="minorHAnsi" w:hAnsiTheme="minorHAnsi" w:cstheme="minorHAnsi"/>
        </w:rPr>
      </w:pPr>
      <w:r w:rsidRPr="00F93B6B">
        <w:rPr>
          <w:rFonts w:asciiTheme="minorHAnsi" w:hAnsiTheme="minorHAnsi" w:cstheme="minorHAnsi"/>
          <w:b/>
        </w:rPr>
        <w:t>Exclusions</w:t>
      </w:r>
      <w:r w:rsidR="00132925">
        <w:rPr>
          <w:rFonts w:asciiTheme="minorHAnsi" w:hAnsiTheme="minorHAnsi" w:cstheme="minorHAnsi"/>
          <w:b/>
        </w:rPr>
        <w:t>; Cancellation</w:t>
      </w:r>
      <w:r w:rsidRPr="00F93B6B">
        <w:rPr>
          <w:rFonts w:asciiTheme="minorHAnsi" w:hAnsiTheme="minorHAnsi" w:cstheme="minorHAnsi"/>
          <w:b/>
        </w:rPr>
        <w:t xml:space="preserve">. </w:t>
      </w:r>
      <w:r w:rsidRPr="00F93B6B">
        <w:rPr>
          <w:rFonts w:asciiTheme="minorHAnsi" w:hAnsiTheme="minorHAnsi" w:cstheme="minorHAnsi"/>
        </w:rPr>
        <w:t xml:space="preserve">The Services Programs do not cover damage to or failure of covered products, equipment, or software caused by, in whole or in part, the following as determined by </w:t>
      </w:r>
      <w:r w:rsidR="00961D60" w:rsidRPr="00F93B6B">
        <w:rPr>
          <w:rFonts w:asciiTheme="minorHAnsi" w:hAnsiTheme="minorHAnsi" w:cstheme="minorHAnsi"/>
        </w:rPr>
        <w:t>Hillrom</w:t>
      </w:r>
      <w:r w:rsidRPr="00F93B6B">
        <w:rPr>
          <w:rFonts w:asciiTheme="minorHAnsi" w:hAnsiTheme="minorHAnsi" w:cstheme="minorHAnsi"/>
        </w:rPr>
        <w:t xml:space="preserve"> in its sole discretion: (i) modification or upgrade, improper repair, </w:t>
      </w:r>
      <w:r w:rsidR="00A612E2">
        <w:rPr>
          <w:rFonts w:asciiTheme="minorHAnsi" w:hAnsiTheme="minorHAnsi" w:cstheme="minorHAnsi"/>
        </w:rPr>
        <w:t xml:space="preserve">or relocation </w:t>
      </w:r>
      <w:r w:rsidRPr="00F93B6B">
        <w:rPr>
          <w:rFonts w:asciiTheme="minorHAnsi" w:hAnsiTheme="minorHAnsi" w:cstheme="minorHAnsi"/>
        </w:rPr>
        <w:t xml:space="preserve">by anyone other than </w:t>
      </w:r>
      <w:r w:rsidR="00961D60" w:rsidRPr="00F93B6B">
        <w:rPr>
          <w:rFonts w:asciiTheme="minorHAnsi" w:hAnsiTheme="minorHAnsi" w:cstheme="minorHAnsi"/>
        </w:rPr>
        <w:t>Hillrom</w:t>
      </w:r>
      <w:r w:rsidRPr="00F93B6B">
        <w:rPr>
          <w:rFonts w:asciiTheme="minorHAnsi" w:hAnsiTheme="minorHAnsi" w:cstheme="minorHAnsi"/>
        </w:rPr>
        <w:t xml:space="preserve">; (ii) misuse or improper use, including failure to comply properly with routine maintenance requirements specified in the directions for use or service manual; (iii) natural disasters, extreme weather, or other catastrophe; (iv) loss of, or fluctuation in, </w:t>
      </w:r>
      <w:r w:rsidR="008D37BD">
        <w:rPr>
          <w:rFonts w:asciiTheme="minorHAnsi" w:hAnsiTheme="minorHAnsi" w:cstheme="minorHAnsi"/>
        </w:rPr>
        <w:t xml:space="preserve">electrical </w:t>
      </w:r>
      <w:r w:rsidRPr="00F93B6B">
        <w:rPr>
          <w:rFonts w:asciiTheme="minorHAnsi" w:hAnsiTheme="minorHAnsi" w:cstheme="minorHAnsi"/>
        </w:rPr>
        <w:t>power</w:t>
      </w:r>
      <w:r w:rsidR="008D37BD">
        <w:rPr>
          <w:rFonts w:asciiTheme="minorHAnsi" w:hAnsiTheme="minorHAnsi" w:cstheme="minorHAnsi"/>
        </w:rPr>
        <w:t>,</w:t>
      </w:r>
      <w:r w:rsidR="008D37BD" w:rsidRPr="008D37BD">
        <w:rPr>
          <w:rFonts w:asciiTheme="minorHAnsi" w:eastAsiaTheme="minorHAnsi" w:hAnsiTheme="minorHAnsi" w:cstheme="minorHAnsi"/>
        </w:rPr>
        <w:t xml:space="preserve"> </w:t>
      </w:r>
      <w:r w:rsidR="008D37BD" w:rsidRPr="008D37BD">
        <w:rPr>
          <w:rFonts w:asciiTheme="minorHAnsi" w:hAnsiTheme="minorHAnsi" w:cstheme="minorHAnsi"/>
        </w:rPr>
        <w:t>air conditioning or humidity control</w:t>
      </w:r>
      <w:r w:rsidRPr="00F93B6B">
        <w:rPr>
          <w:rFonts w:asciiTheme="minorHAnsi" w:hAnsiTheme="minorHAnsi" w:cstheme="minorHAnsi"/>
        </w:rPr>
        <w:t xml:space="preserve">; </w:t>
      </w:r>
      <w:r w:rsidR="008D37BD">
        <w:rPr>
          <w:rFonts w:asciiTheme="minorHAnsi" w:hAnsiTheme="minorHAnsi" w:cstheme="minorHAnsi"/>
        </w:rPr>
        <w:t xml:space="preserve">(v) </w:t>
      </w:r>
      <w:r w:rsidR="008D37BD" w:rsidRPr="008D37BD">
        <w:rPr>
          <w:rFonts w:asciiTheme="minorHAnsi" w:hAnsiTheme="minorHAnsi" w:cstheme="minorHAnsi"/>
        </w:rPr>
        <w:t>failure or refusal to implement software changes or updates</w:t>
      </w:r>
      <w:r w:rsidR="008D37BD">
        <w:rPr>
          <w:rFonts w:asciiTheme="minorHAnsi" w:hAnsiTheme="minorHAnsi" w:cstheme="minorHAnsi"/>
        </w:rPr>
        <w:t xml:space="preserve">; </w:t>
      </w:r>
      <w:r w:rsidRPr="00F93B6B">
        <w:rPr>
          <w:rFonts w:asciiTheme="minorHAnsi" w:hAnsiTheme="minorHAnsi" w:cstheme="minorHAnsi"/>
        </w:rPr>
        <w:t>or (v</w:t>
      </w:r>
      <w:r w:rsidR="008D37BD">
        <w:rPr>
          <w:rFonts w:asciiTheme="minorHAnsi" w:hAnsiTheme="minorHAnsi" w:cstheme="minorHAnsi"/>
        </w:rPr>
        <w:t>i</w:t>
      </w:r>
      <w:r w:rsidRPr="00F93B6B">
        <w:rPr>
          <w:rFonts w:asciiTheme="minorHAnsi" w:hAnsiTheme="minorHAnsi" w:cstheme="minorHAnsi"/>
        </w:rPr>
        <w:t>) use of non-</w:t>
      </w:r>
      <w:r w:rsidR="00961D60" w:rsidRPr="00F93B6B">
        <w:rPr>
          <w:rFonts w:asciiTheme="minorHAnsi" w:hAnsiTheme="minorHAnsi" w:cstheme="minorHAnsi"/>
        </w:rPr>
        <w:t>Hillrom</w:t>
      </w:r>
      <w:r w:rsidRPr="00F93B6B">
        <w:rPr>
          <w:rFonts w:asciiTheme="minorHAnsi" w:hAnsiTheme="minorHAnsi" w:cstheme="minorHAnsi"/>
        </w:rPr>
        <w:t xml:space="preserve"> accessories, replacement parts, and/or third-party software not authorized in writing by </w:t>
      </w:r>
      <w:r w:rsidR="00961D60" w:rsidRPr="00F93B6B">
        <w:rPr>
          <w:rFonts w:asciiTheme="minorHAnsi" w:hAnsiTheme="minorHAnsi" w:cstheme="minorHAnsi"/>
        </w:rPr>
        <w:t>Hillrom</w:t>
      </w:r>
      <w:r w:rsidRPr="00663256">
        <w:rPr>
          <w:rFonts w:asciiTheme="minorHAnsi" w:hAnsiTheme="minorHAnsi" w:cstheme="minorHAnsi"/>
        </w:rPr>
        <w:t>.</w:t>
      </w:r>
      <w:r w:rsidR="003E6329" w:rsidRPr="00663256">
        <w:rPr>
          <w:rFonts w:asciiTheme="minorHAnsi" w:hAnsiTheme="minorHAnsi" w:cstheme="minorHAnsi"/>
        </w:rPr>
        <w:t xml:space="preserve"> </w:t>
      </w:r>
      <w:r w:rsidR="008D37BD" w:rsidRPr="00663256">
        <w:rPr>
          <w:rFonts w:asciiTheme="minorHAnsi" w:hAnsiTheme="minorHAnsi" w:cstheme="minorHAnsi"/>
        </w:rPr>
        <w:t>In addition, the Services Programs do not cover products, equipment</w:t>
      </w:r>
      <w:r w:rsidR="00A905F5">
        <w:rPr>
          <w:rFonts w:asciiTheme="minorHAnsi" w:hAnsiTheme="minorHAnsi" w:cstheme="minorHAnsi"/>
        </w:rPr>
        <w:t>,</w:t>
      </w:r>
      <w:r w:rsidR="008D37BD" w:rsidRPr="00663256">
        <w:rPr>
          <w:rFonts w:asciiTheme="minorHAnsi" w:hAnsiTheme="minorHAnsi" w:cstheme="minorHAnsi"/>
        </w:rPr>
        <w:t xml:space="preserve"> or software with missing or altered serial numbers</w:t>
      </w:r>
      <w:r w:rsidR="00663256" w:rsidRPr="00663256">
        <w:rPr>
          <w:rFonts w:asciiTheme="minorHAnsi" w:hAnsiTheme="minorHAnsi" w:cstheme="minorHAnsi"/>
        </w:rPr>
        <w:t>.</w:t>
      </w:r>
      <w:r w:rsidR="005F712C" w:rsidRPr="005F712C">
        <w:rPr>
          <w:rFonts w:asciiTheme="minorHAnsi" w:eastAsiaTheme="minorHAnsi" w:hAnsiTheme="minorHAnsi" w:cstheme="minorHAnsi"/>
        </w:rPr>
        <w:t xml:space="preserve"> </w:t>
      </w:r>
      <w:r w:rsidR="005F712C">
        <w:rPr>
          <w:rFonts w:asciiTheme="minorHAnsi" w:hAnsiTheme="minorHAnsi" w:cstheme="minorHAnsi"/>
        </w:rPr>
        <w:t>Pursuant to this Section 6, i</w:t>
      </w:r>
      <w:r w:rsidR="005F712C" w:rsidRPr="005F712C">
        <w:rPr>
          <w:rFonts w:asciiTheme="minorHAnsi" w:hAnsiTheme="minorHAnsi" w:cstheme="minorHAnsi"/>
        </w:rPr>
        <w:t xml:space="preserve">f Customer or any third party modifies any covered Product, Hillrom may immediately </w:t>
      </w:r>
      <w:r w:rsidR="00132925">
        <w:rPr>
          <w:rFonts w:asciiTheme="minorHAnsi" w:hAnsiTheme="minorHAnsi" w:cstheme="minorHAnsi"/>
        </w:rPr>
        <w:t>cancel</w:t>
      </w:r>
      <w:r w:rsidR="005F712C" w:rsidRPr="005F712C">
        <w:rPr>
          <w:rFonts w:asciiTheme="minorHAnsi" w:hAnsiTheme="minorHAnsi" w:cstheme="minorHAnsi"/>
        </w:rPr>
        <w:t xml:space="preserve"> support for the modified Product by giving</w:t>
      </w:r>
      <w:r w:rsidR="00BF2977">
        <w:rPr>
          <w:rFonts w:asciiTheme="minorHAnsi" w:hAnsiTheme="minorHAnsi" w:cstheme="minorHAnsi"/>
        </w:rPr>
        <w:t xml:space="preserve"> five</w:t>
      </w:r>
      <w:r w:rsidR="005F712C" w:rsidRPr="005F712C">
        <w:rPr>
          <w:rFonts w:asciiTheme="minorHAnsi" w:hAnsiTheme="minorHAnsi" w:cstheme="minorHAnsi"/>
        </w:rPr>
        <w:t xml:space="preserve"> </w:t>
      </w:r>
      <w:r w:rsidR="00BF2977">
        <w:rPr>
          <w:rFonts w:asciiTheme="minorHAnsi" w:hAnsiTheme="minorHAnsi" w:cstheme="minorHAnsi"/>
        </w:rPr>
        <w:t>(</w:t>
      </w:r>
      <w:r w:rsidR="005F712C" w:rsidRPr="005F712C">
        <w:rPr>
          <w:rFonts w:asciiTheme="minorHAnsi" w:hAnsiTheme="minorHAnsi" w:cstheme="minorHAnsi"/>
        </w:rPr>
        <w:t>5</w:t>
      </w:r>
      <w:r w:rsidR="00BF2977">
        <w:rPr>
          <w:rFonts w:asciiTheme="minorHAnsi" w:hAnsiTheme="minorHAnsi" w:cstheme="minorHAnsi"/>
        </w:rPr>
        <w:t>)</w:t>
      </w:r>
      <w:r w:rsidR="005F712C" w:rsidRPr="005F712C">
        <w:rPr>
          <w:rFonts w:asciiTheme="minorHAnsi" w:hAnsiTheme="minorHAnsi" w:cstheme="minorHAnsi"/>
        </w:rPr>
        <w:t xml:space="preserve"> days’ written notice of </w:t>
      </w:r>
      <w:r w:rsidR="00132925">
        <w:rPr>
          <w:rFonts w:asciiTheme="minorHAnsi" w:hAnsiTheme="minorHAnsi" w:cstheme="minorHAnsi"/>
        </w:rPr>
        <w:t>cancellation</w:t>
      </w:r>
      <w:r w:rsidR="005F712C" w:rsidRPr="005F712C">
        <w:rPr>
          <w:rFonts w:asciiTheme="minorHAnsi" w:hAnsiTheme="minorHAnsi" w:cstheme="minorHAnsi"/>
        </w:rPr>
        <w:t>.</w:t>
      </w:r>
    </w:p>
    <w:p w14:paraId="55F330FD" w14:textId="3F10B16E" w:rsidR="00D764A4" w:rsidRPr="00F93B6B" w:rsidRDefault="00D764A4" w:rsidP="00BF2977">
      <w:pPr>
        <w:pStyle w:val="ListParagraph"/>
        <w:numPr>
          <w:ilvl w:val="0"/>
          <w:numId w:val="1"/>
        </w:numPr>
        <w:tabs>
          <w:tab w:val="left" w:pos="370"/>
        </w:tabs>
        <w:ind w:right="0" w:hanging="370"/>
        <w:contextualSpacing/>
        <w:jc w:val="both"/>
        <w:rPr>
          <w:rFonts w:asciiTheme="minorHAnsi" w:hAnsiTheme="minorHAnsi" w:cstheme="minorHAnsi"/>
        </w:rPr>
      </w:pPr>
      <w:r w:rsidRPr="00F93B6B">
        <w:rPr>
          <w:rFonts w:asciiTheme="minorHAnsi" w:hAnsiTheme="minorHAnsi" w:cstheme="minorHAnsi"/>
          <w:b/>
        </w:rPr>
        <w:t xml:space="preserve">Non-Solicitation. </w:t>
      </w:r>
      <w:r w:rsidRPr="00F93B6B">
        <w:rPr>
          <w:rFonts w:asciiTheme="minorHAnsi" w:hAnsiTheme="minorHAnsi" w:cstheme="minorHAnsi"/>
        </w:rPr>
        <w:t xml:space="preserve">To the extent permitted by applicable law, during the term of the </w:t>
      </w:r>
      <w:r w:rsidR="00C6731B" w:rsidRPr="00F93B6B">
        <w:rPr>
          <w:rFonts w:asciiTheme="minorHAnsi" w:hAnsiTheme="minorHAnsi" w:cstheme="minorHAnsi"/>
        </w:rPr>
        <w:t>Services</w:t>
      </w:r>
      <w:r w:rsidRPr="00F93B6B">
        <w:rPr>
          <w:rFonts w:asciiTheme="minorHAnsi" w:hAnsiTheme="minorHAnsi" w:cstheme="minorHAnsi"/>
        </w:rPr>
        <w:t xml:space="preserve"> Program and for a period of </w:t>
      </w:r>
      <w:r w:rsidR="00BD01CE">
        <w:rPr>
          <w:rFonts w:asciiTheme="minorHAnsi" w:hAnsiTheme="minorHAnsi" w:cstheme="minorHAnsi"/>
        </w:rPr>
        <w:t>six (</w:t>
      </w:r>
      <w:r w:rsidR="00E77715" w:rsidRPr="00F93B6B">
        <w:rPr>
          <w:rFonts w:asciiTheme="minorHAnsi" w:hAnsiTheme="minorHAnsi" w:cstheme="minorHAnsi"/>
        </w:rPr>
        <w:t>6</w:t>
      </w:r>
      <w:r w:rsidR="00BD01CE">
        <w:rPr>
          <w:rFonts w:asciiTheme="minorHAnsi" w:hAnsiTheme="minorHAnsi" w:cstheme="minorHAnsi"/>
        </w:rPr>
        <w:t>)</w:t>
      </w:r>
      <w:r w:rsidR="00E77715" w:rsidRPr="00F93B6B">
        <w:rPr>
          <w:rFonts w:asciiTheme="minorHAnsi" w:hAnsiTheme="minorHAnsi" w:cstheme="minorHAnsi"/>
        </w:rPr>
        <w:t xml:space="preserve"> </w:t>
      </w:r>
      <w:r w:rsidRPr="00F93B6B">
        <w:rPr>
          <w:rFonts w:asciiTheme="minorHAnsi" w:hAnsiTheme="minorHAnsi" w:cstheme="minorHAnsi"/>
        </w:rPr>
        <w:t xml:space="preserve">months following its expiration or </w:t>
      </w:r>
      <w:r w:rsidR="00BF333A" w:rsidRPr="00F93B6B">
        <w:rPr>
          <w:rFonts w:asciiTheme="minorHAnsi" w:hAnsiTheme="minorHAnsi" w:cstheme="minorHAnsi"/>
        </w:rPr>
        <w:t>cancellation</w:t>
      </w:r>
      <w:r w:rsidRPr="00F93B6B">
        <w:rPr>
          <w:rFonts w:asciiTheme="minorHAnsi" w:hAnsiTheme="minorHAnsi" w:cstheme="minorHAnsi"/>
        </w:rPr>
        <w:t>, Customer agrees that</w:t>
      </w:r>
      <w:r w:rsidR="007967A5" w:rsidRPr="00F93B6B">
        <w:rPr>
          <w:rFonts w:asciiTheme="minorHAnsi" w:hAnsiTheme="minorHAnsi" w:cstheme="minorHAnsi"/>
        </w:rPr>
        <w:t xml:space="preserve"> </w:t>
      </w:r>
      <w:r w:rsidRPr="00F93B6B">
        <w:rPr>
          <w:rFonts w:asciiTheme="minorHAnsi" w:hAnsiTheme="minorHAnsi" w:cstheme="minorHAnsi"/>
        </w:rPr>
        <w:t xml:space="preserve">it will not directly or indirectly: (i) induce any individual who has provided services to Customer on behalf of </w:t>
      </w:r>
      <w:r w:rsidR="00961D60" w:rsidRPr="00F93B6B">
        <w:rPr>
          <w:rFonts w:asciiTheme="minorHAnsi" w:hAnsiTheme="minorHAnsi" w:cstheme="minorHAnsi"/>
        </w:rPr>
        <w:t>Hillrom</w:t>
      </w:r>
      <w:r w:rsidRPr="00F93B6B">
        <w:rPr>
          <w:rFonts w:asciiTheme="minorHAnsi" w:hAnsiTheme="minorHAnsi" w:cstheme="minorHAnsi"/>
        </w:rPr>
        <w:t xml:space="preserve"> within the 6-month period immediately preceding the expiration or </w:t>
      </w:r>
      <w:r w:rsidR="00BF333A" w:rsidRPr="00F93B6B">
        <w:rPr>
          <w:rFonts w:asciiTheme="minorHAnsi" w:hAnsiTheme="minorHAnsi" w:cstheme="minorHAnsi"/>
        </w:rPr>
        <w:t xml:space="preserve">cancellation </w:t>
      </w:r>
      <w:r w:rsidRPr="00F93B6B">
        <w:rPr>
          <w:rFonts w:asciiTheme="minorHAnsi" w:hAnsiTheme="minorHAnsi" w:cstheme="minorHAnsi"/>
        </w:rPr>
        <w:t xml:space="preserve">of the </w:t>
      </w:r>
      <w:r w:rsidR="00C6731B" w:rsidRPr="00F93B6B">
        <w:rPr>
          <w:rFonts w:asciiTheme="minorHAnsi" w:hAnsiTheme="minorHAnsi" w:cstheme="minorHAnsi"/>
        </w:rPr>
        <w:t>Services</w:t>
      </w:r>
      <w:r w:rsidRPr="00F93B6B">
        <w:rPr>
          <w:rFonts w:asciiTheme="minorHAnsi" w:hAnsiTheme="minorHAnsi" w:cstheme="minorHAnsi"/>
        </w:rPr>
        <w:t xml:space="preserve"> Program to terminate his/her relationship with </w:t>
      </w:r>
      <w:r w:rsidR="00961D60" w:rsidRPr="00F93B6B">
        <w:rPr>
          <w:rFonts w:asciiTheme="minorHAnsi" w:hAnsiTheme="minorHAnsi" w:cstheme="minorHAnsi"/>
        </w:rPr>
        <w:t>Hillrom</w:t>
      </w:r>
      <w:r w:rsidRPr="00F93B6B">
        <w:rPr>
          <w:rFonts w:asciiTheme="minorHAnsi" w:hAnsiTheme="minorHAnsi" w:cstheme="minorHAnsi"/>
        </w:rPr>
        <w:t>; or (ii) assist, coordinate</w:t>
      </w:r>
      <w:r w:rsidR="00E77715" w:rsidRPr="00F93B6B">
        <w:rPr>
          <w:rFonts w:asciiTheme="minorHAnsi" w:hAnsiTheme="minorHAnsi" w:cstheme="minorHAnsi"/>
        </w:rPr>
        <w:t>,</w:t>
      </w:r>
      <w:r w:rsidRPr="00F93B6B">
        <w:rPr>
          <w:rFonts w:asciiTheme="minorHAnsi" w:hAnsiTheme="minorHAnsi" w:cstheme="minorHAnsi"/>
        </w:rPr>
        <w:t xml:space="preserve"> or otherwise offer employment to, employ, or retain as an independent contractor any individual who was employed by </w:t>
      </w:r>
      <w:r w:rsidR="00961D60" w:rsidRPr="00F93B6B">
        <w:rPr>
          <w:rFonts w:asciiTheme="minorHAnsi" w:hAnsiTheme="minorHAnsi" w:cstheme="minorHAnsi"/>
        </w:rPr>
        <w:t>Hillrom</w:t>
      </w:r>
      <w:r w:rsidRPr="00F93B6B">
        <w:rPr>
          <w:rFonts w:asciiTheme="minorHAnsi" w:hAnsiTheme="minorHAnsi" w:cstheme="minorHAnsi"/>
        </w:rPr>
        <w:t xml:space="preserve"> at any time during the 6-month period immediately preceding the offer, </w:t>
      </w:r>
      <w:r w:rsidRPr="00F93B6B">
        <w:rPr>
          <w:rFonts w:asciiTheme="minorHAnsi" w:hAnsiTheme="minorHAnsi" w:cstheme="minorHAnsi"/>
        </w:rPr>
        <w:lastRenderedPageBreak/>
        <w:t xml:space="preserve">employment, or retention without first paying to </w:t>
      </w:r>
      <w:r w:rsidR="00961D60" w:rsidRPr="00F93B6B">
        <w:rPr>
          <w:rFonts w:asciiTheme="minorHAnsi" w:hAnsiTheme="minorHAnsi" w:cstheme="minorHAnsi"/>
        </w:rPr>
        <w:t>Hillrom</w:t>
      </w:r>
      <w:r w:rsidRPr="00F93B6B">
        <w:rPr>
          <w:rFonts w:asciiTheme="minorHAnsi" w:hAnsiTheme="minorHAnsi" w:cstheme="minorHAnsi"/>
        </w:rPr>
        <w:t xml:space="preserve"> a finder’s fee equal to </w:t>
      </w:r>
      <w:r w:rsidR="00E77715" w:rsidRPr="00F93B6B">
        <w:rPr>
          <w:rFonts w:asciiTheme="minorHAnsi" w:hAnsiTheme="minorHAnsi" w:cstheme="minorHAnsi"/>
        </w:rPr>
        <w:t xml:space="preserve">50% </w:t>
      </w:r>
      <w:r w:rsidRPr="00F93B6B">
        <w:rPr>
          <w:rFonts w:asciiTheme="minorHAnsi" w:hAnsiTheme="minorHAnsi" w:cstheme="minorHAnsi"/>
        </w:rPr>
        <w:t xml:space="preserve">of the annual fee for the </w:t>
      </w:r>
      <w:r w:rsidR="00C6731B" w:rsidRPr="00F93B6B">
        <w:rPr>
          <w:rFonts w:asciiTheme="minorHAnsi" w:hAnsiTheme="minorHAnsi" w:cstheme="minorHAnsi"/>
        </w:rPr>
        <w:t>Services</w:t>
      </w:r>
      <w:r w:rsidRPr="00F93B6B">
        <w:rPr>
          <w:rFonts w:asciiTheme="minorHAnsi" w:hAnsiTheme="minorHAnsi" w:cstheme="minorHAnsi"/>
        </w:rPr>
        <w:t xml:space="preserve"> Program. </w:t>
      </w:r>
    </w:p>
    <w:p w14:paraId="70D5E761" w14:textId="67D71A7B" w:rsidR="00D764A4" w:rsidRPr="00F93B6B" w:rsidRDefault="00D764A4" w:rsidP="00BF2977">
      <w:pPr>
        <w:pStyle w:val="ListParagraph"/>
        <w:numPr>
          <w:ilvl w:val="0"/>
          <w:numId w:val="1"/>
        </w:numPr>
        <w:tabs>
          <w:tab w:val="left" w:pos="370"/>
          <w:tab w:val="left" w:pos="9242"/>
        </w:tabs>
        <w:ind w:right="0" w:hanging="370"/>
        <w:contextualSpacing/>
        <w:jc w:val="both"/>
        <w:rPr>
          <w:rFonts w:asciiTheme="minorHAnsi" w:hAnsiTheme="minorHAnsi" w:cstheme="minorHAnsi"/>
        </w:rPr>
      </w:pPr>
      <w:r w:rsidRPr="00F93B6B">
        <w:rPr>
          <w:rFonts w:asciiTheme="minorHAnsi" w:hAnsiTheme="minorHAnsi" w:cstheme="minorHAnsi"/>
          <w:b/>
        </w:rPr>
        <w:t xml:space="preserve">Warranty. </w:t>
      </w:r>
      <w:r w:rsidR="00961D60" w:rsidRPr="00F93B6B">
        <w:rPr>
          <w:rFonts w:asciiTheme="minorHAnsi" w:hAnsiTheme="minorHAnsi" w:cstheme="minorHAnsi"/>
        </w:rPr>
        <w:t>Hillrom</w:t>
      </w:r>
      <w:r w:rsidRPr="00F93B6B">
        <w:rPr>
          <w:rFonts w:asciiTheme="minorHAnsi" w:hAnsiTheme="minorHAnsi" w:cstheme="minorHAnsi"/>
        </w:rPr>
        <w:t xml:space="preserve"> warrants that it will perform services in a reasonably timely, professional, and workmanlike manner using trained and qualified personnel capable of performing services</w:t>
      </w:r>
      <w:r w:rsidR="00D407E9" w:rsidRPr="00F93B6B">
        <w:rPr>
          <w:rFonts w:asciiTheme="minorHAnsi" w:hAnsiTheme="minorHAnsi" w:cstheme="minorHAnsi"/>
        </w:rPr>
        <w:t xml:space="preserve"> </w:t>
      </w:r>
      <w:r w:rsidRPr="00F93B6B">
        <w:rPr>
          <w:rFonts w:asciiTheme="minorHAnsi" w:hAnsiTheme="minorHAnsi" w:cstheme="minorHAnsi"/>
        </w:rPr>
        <w:t xml:space="preserve">in accordance with industry standards. </w:t>
      </w:r>
      <w:r w:rsidR="00961D60" w:rsidRPr="00F93B6B">
        <w:rPr>
          <w:rFonts w:asciiTheme="minorHAnsi" w:hAnsiTheme="minorHAnsi" w:cstheme="minorHAnsi"/>
        </w:rPr>
        <w:t>Hillrom</w:t>
      </w:r>
      <w:r w:rsidRPr="00F93B6B">
        <w:rPr>
          <w:rFonts w:asciiTheme="minorHAnsi" w:hAnsiTheme="minorHAnsi" w:cstheme="minorHAnsi"/>
        </w:rPr>
        <w:t>’s exclusive obligation</w:t>
      </w:r>
      <w:r w:rsidR="00BF333A" w:rsidRPr="00F93B6B">
        <w:rPr>
          <w:rFonts w:asciiTheme="minorHAnsi" w:hAnsiTheme="minorHAnsi" w:cstheme="minorHAnsi"/>
        </w:rPr>
        <w:t>,</w:t>
      </w:r>
      <w:r w:rsidRPr="00F93B6B">
        <w:rPr>
          <w:rFonts w:asciiTheme="minorHAnsi" w:hAnsiTheme="minorHAnsi" w:cstheme="minorHAnsi"/>
        </w:rPr>
        <w:t xml:space="preserve"> and Customer’s exclusive remedy</w:t>
      </w:r>
      <w:r w:rsidR="00BF333A" w:rsidRPr="00F93B6B">
        <w:rPr>
          <w:rFonts w:asciiTheme="minorHAnsi" w:hAnsiTheme="minorHAnsi" w:cstheme="minorHAnsi"/>
        </w:rPr>
        <w:t>,</w:t>
      </w:r>
      <w:r w:rsidRPr="00F93B6B">
        <w:rPr>
          <w:rFonts w:asciiTheme="minorHAnsi" w:hAnsiTheme="minorHAnsi" w:cstheme="minorHAnsi"/>
        </w:rPr>
        <w:t xml:space="preserve"> for breach of the foregoing warranty is re-performance of defective services. THE FOREGOING WARRANTY CONSTITUTES THE SOLE WARRANTY MADE BY </w:t>
      </w:r>
      <w:r w:rsidR="00961D60" w:rsidRPr="00F93B6B">
        <w:rPr>
          <w:rFonts w:asciiTheme="minorHAnsi" w:hAnsiTheme="minorHAnsi" w:cstheme="minorHAnsi"/>
        </w:rPr>
        <w:t>HILLROM</w:t>
      </w:r>
      <w:r w:rsidRPr="00F93B6B">
        <w:rPr>
          <w:rFonts w:asciiTheme="minorHAnsi" w:hAnsiTheme="minorHAnsi" w:cstheme="minorHAnsi"/>
        </w:rPr>
        <w:t xml:space="preserve"> AND IS IN LIEU OF ALL OTHER REPRESENTATIONS OR WARRANTIES, EXPRESS OR IMPLIED OR STATUTORY, INCLUDING, BUT NOT LIMITED TO, THE IMPLIED WARRANTIES OF MERCHANTABILITY OR FITNESS FOR A PARTICULAR PURPOSE, AND ALL OTHER REMEDIES. NO EMPLOYEE OR REPRESENTATIVE</w:t>
      </w:r>
      <w:r w:rsidR="00D407E9" w:rsidRPr="00F93B6B">
        <w:rPr>
          <w:rFonts w:asciiTheme="minorHAnsi" w:hAnsiTheme="minorHAnsi" w:cstheme="minorHAnsi"/>
        </w:rPr>
        <w:t xml:space="preserve"> </w:t>
      </w:r>
      <w:r w:rsidRPr="00F93B6B">
        <w:rPr>
          <w:rFonts w:asciiTheme="minorHAnsi" w:hAnsiTheme="minorHAnsi" w:cstheme="minorHAnsi"/>
        </w:rPr>
        <w:t xml:space="preserve">OF </w:t>
      </w:r>
      <w:r w:rsidR="00961D60" w:rsidRPr="00F93B6B">
        <w:rPr>
          <w:rFonts w:asciiTheme="minorHAnsi" w:hAnsiTheme="minorHAnsi" w:cstheme="minorHAnsi"/>
        </w:rPr>
        <w:t>HILLROM</w:t>
      </w:r>
      <w:r w:rsidRPr="00F93B6B">
        <w:rPr>
          <w:rFonts w:asciiTheme="minorHAnsi" w:hAnsiTheme="minorHAnsi" w:cstheme="minorHAnsi"/>
        </w:rPr>
        <w:t xml:space="preserve"> IS AUTHORIZED TO MODIFY THIS WARRANTY IN ANY WAY OR GRANT ANY</w:t>
      </w:r>
      <w:r w:rsidR="00520914" w:rsidRPr="00F93B6B">
        <w:rPr>
          <w:rFonts w:asciiTheme="minorHAnsi" w:hAnsiTheme="minorHAnsi" w:cstheme="minorHAnsi"/>
        </w:rPr>
        <w:t xml:space="preserve"> </w:t>
      </w:r>
      <w:r w:rsidRPr="00F93B6B">
        <w:rPr>
          <w:rFonts w:asciiTheme="minorHAnsi" w:hAnsiTheme="minorHAnsi" w:cstheme="minorHAnsi"/>
        </w:rPr>
        <w:t xml:space="preserve">OTHER WARRANTY. </w:t>
      </w:r>
    </w:p>
    <w:p w14:paraId="12F1E200" w14:textId="4E2382E4" w:rsidR="005F712C" w:rsidRDefault="00D764A4" w:rsidP="00BF2977">
      <w:pPr>
        <w:pStyle w:val="ListParagraph"/>
        <w:numPr>
          <w:ilvl w:val="0"/>
          <w:numId w:val="1"/>
        </w:numPr>
        <w:tabs>
          <w:tab w:val="left" w:pos="370"/>
          <w:tab w:val="left" w:pos="9242"/>
        </w:tabs>
        <w:ind w:right="0" w:hanging="370"/>
        <w:contextualSpacing/>
        <w:jc w:val="both"/>
        <w:rPr>
          <w:rFonts w:asciiTheme="minorHAnsi" w:hAnsiTheme="minorHAnsi" w:cstheme="minorHAnsi"/>
        </w:rPr>
      </w:pPr>
      <w:r w:rsidRPr="005F712C">
        <w:rPr>
          <w:rFonts w:asciiTheme="minorHAnsi" w:hAnsiTheme="minorHAnsi" w:cstheme="minorHAnsi"/>
          <w:b/>
        </w:rPr>
        <w:t xml:space="preserve">Limitation of Liability. </w:t>
      </w:r>
      <w:r w:rsidR="00961D60" w:rsidRPr="005F712C">
        <w:rPr>
          <w:rFonts w:asciiTheme="minorHAnsi" w:hAnsiTheme="minorHAnsi" w:cstheme="minorHAnsi"/>
        </w:rPr>
        <w:t>Hillrom</w:t>
      </w:r>
      <w:r w:rsidRPr="005F712C">
        <w:rPr>
          <w:rFonts w:asciiTheme="minorHAnsi" w:hAnsiTheme="minorHAnsi" w:cstheme="minorHAnsi"/>
        </w:rPr>
        <w:t xml:space="preserve"> will not be liable for loss or damages because of delays or nonperformance resulting from any cause beyond </w:t>
      </w:r>
      <w:r w:rsidR="00961D60" w:rsidRPr="005F712C">
        <w:rPr>
          <w:rFonts w:asciiTheme="minorHAnsi" w:hAnsiTheme="minorHAnsi" w:cstheme="minorHAnsi"/>
        </w:rPr>
        <w:t>Hillrom</w:t>
      </w:r>
      <w:r w:rsidRPr="005F712C">
        <w:rPr>
          <w:rFonts w:asciiTheme="minorHAnsi" w:hAnsiTheme="minorHAnsi" w:cstheme="minorHAnsi"/>
        </w:rPr>
        <w:t xml:space="preserve">’s reasonable foresight or control. IN NO EVENT WILL </w:t>
      </w:r>
      <w:r w:rsidR="00961D60" w:rsidRPr="005F712C">
        <w:rPr>
          <w:rFonts w:asciiTheme="minorHAnsi" w:hAnsiTheme="minorHAnsi" w:cstheme="minorHAnsi"/>
        </w:rPr>
        <w:t>HILLROM</w:t>
      </w:r>
      <w:r w:rsidRPr="005F712C">
        <w:rPr>
          <w:rFonts w:asciiTheme="minorHAnsi" w:hAnsiTheme="minorHAnsi" w:cstheme="minorHAnsi"/>
        </w:rPr>
        <w:t xml:space="preserve"> BE LIABLE TO CUSTOMER OR ANY THIRD PARTY FOR ANY SPECIAL, INCIDENTAL, CONSEQUENTIAL, OR INDIRECT DAMAGES, INCLUDING, WITHOUT LIMITATION, LOSS OF PROFITS (WHETHER DIRECT OR INDIRECT), LOSS OF GOODWILL, OR LOSS OF DATA, OR ANY EXEMPLARY OR PUNITIVE DAMAGES. IN NO EVENT WILL </w:t>
      </w:r>
      <w:r w:rsidR="00961D60" w:rsidRPr="005F712C">
        <w:rPr>
          <w:rFonts w:asciiTheme="minorHAnsi" w:hAnsiTheme="minorHAnsi" w:cstheme="minorHAnsi"/>
        </w:rPr>
        <w:t>HILLROM</w:t>
      </w:r>
      <w:r w:rsidR="00520914" w:rsidRPr="005F712C">
        <w:rPr>
          <w:rFonts w:asciiTheme="minorHAnsi" w:hAnsiTheme="minorHAnsi" w:cstheme="minorHAnsi"/>
        </w:rPr>
        <w:t xml:space="preserve"> </w:t>
      </w:r>
      <w:r w:rsidRPr="005F712C">
        <w:rPr>
          <w:rFonts w:asciiTheme="minorHAnsi" w:hAnsiTheme="minorHAnsi" w:cstheme="minorHAnsi"/>
        </w:rPr>
        <w:t xml:space="preserve">BE LIABLE TO CUSTOMER OR ANY THIRD PARTY FOR DIRECT DAMAGES IN AN AMOUNT GREATER THAN THE FEE FOR THE </w:t>
      </w:r>
      <w:r w:rsidR="00C6731B" w:rsidRPr="005F712C">
        <w:rPr>
          <w:rFonts w:asciiTheme="minorHAnsi" w:hAnsiTheme="minorHAnsi" w:cstheme="minorHAnsi"/>
        </w:rPr>
        <w:t>SERVICES</w:t>
      </w:r>
      <w:r w:rsidRPr="005F712C">
        <w:rPr>
          <w:rFonts w:asciiTheme="minorHAnsi" w:hAnsiTheme="minorHAnsi" w:cstheme="minorHAnsi"/>
        </w:rPr>
        <w:t xml:space="preserve"> PROGRAM PAYABLE BY CUSTOMER FOR THE 12-MONTH PERIOD IN WHICH THE EVENT GIVING RISE TO SUCH DAMAGES OCCURRED</w:t>
      </w:r>
      <w:r w:rsidR="00132925" w:rsidRPr="005F712C">
        <w:rPr>
          <w:rFonts w:asciiTheme="minorHAnsi" w:hAnsiTheme="minorHAnsi" w:cstheme="minorHAnsi"/>
        </w:rPr>
        <w:t>.</w:t>
      </w:r>
      <w:r w:rsidR="00132925">
        <w:rPr>
          <w:rFonts w:asciiTheme="minorHAnsi" w:hAnsiTheme="minorHAnsi" w:cstheme="minorHAnsi"/>
        </w:rPr>
        <w:t xml:space="preserve"> </w:t>
      </w:r>
    </w:p>
    <w:p w14:paraId="1CC473A1" w14:textId="4DEB3C3F" w:rsidR="008879A8" w:rsidRPr="00BF2977" w:rsidRDefault="00D764A4" w:rsidP="00BF2977">
      <w:pPr>
        <w:pStyle w:val="ListParagraph"/>
        <w:numPr>
          <w:ilvl w:val="0"/>
          <w:numId w:val="1"/>
        </w:numPr>
        <w:tabs>
          <w:tab w:val="left" w:pos="370"/>
          <w:tab w:val="left" w:pos="9242"/>
        </w:tabs>
        <w:ind w:right="0" w:hanging="370"/>
        <w:contextualSpacing/>
        <w:jc w:val="both"/>
        <w:rPr>
          <w:rFonts w:asciiTheme="minorHAnsi" w:hAnsiTheme="minorHAnsi" w:cstheme="minorHAnsi"/>
        </w:rPr>
      </w:pPr>
      <w:r w:rsidRPr="005F712C">
        <w:rPr>
          <w:rFonts w:asciiTheme="minorHAnsi" w:hAnsiTheme="minorHAnsi" w:cstheme="minorHAnsi"/>
          <w:b/>
        </w:rPr>
        <w:t>General</w:t>
      </w:r>
      <w:r w:rsidR="00132925" w:rsidRPr="005F712C">
        <w:rPr>
          <w:rFonts w:asciiTheme="minorHAnsi" w:hAnsiTheme="minorHAnsi" w:cstheme="minorHAnsi"/>
          <w:b/>
        </w:rPr>
        <w:t>.</w:t>
      </w:r>
      <w:r w:rsidR="00132925">
        <w:rPr>
          <w:rFonts w:asciiTheme="minorHAnsi" w:hAnsiTheme="minorHAnsi" w:cstheme="minorHAnsi"/>
          <w:b/>
        </w:rPr>
        <w:t xml:space="preserve"> </w:t>
      </w:r>
      <w:r w:rsidR="00961D60" w:rsidRPr="005F712C">
        <w:rPr>
          <w:rFonts w:asciiTheme="minorHAnsi" w:hAnsiTheme="minorHAnsi" w:cstheme="minorHAnsi"/>
        </w:rPr>
        <w:t>Hillrom</w:t>
      </w:r>
      <w:r w:rsidRPr="005F712C">
        <w:rPr>
          <w:rFonts w:asciiTheme="minorHAnsi" w:hAnsiTheme="minorHAnsi" w:cstheme="minorHAnsi"/>
        </w:rPr>
        <w:t xml:space="preserve"> and Customer shall comply at all times with applicable federal and state laws and regulations. Customer may assign the Agreement upon notice to </w:t>
      </w:r>
      <w:r w:rsidR="00961D60" w:rsidRPr="005F712C">
        <w:rPr>
          <w:rFonts w:asciiTheme="minorHAnsi" w:hAnsiTheme="minorHAnsi" w:cstheme="minorHAnsi"/>
        </w:rPr>
        <w:t>Hillrom</w:t>
      </w:r>
      <w:r w:rsidRPr="005F712C">
        <w:rPr>
          <w:rFonts w:asciiTheme="minorHAnsi" w:hAnsiTheme="minorHAnsi" w:cstheme="minorHAnsi"/>
        </w:rPr>
        <w:t xml:space="preserve">. The Agreement will be governed by and construed under the laws of the State of Illinois without reference to its conflicts of law principles. </w:t>
      </w:r>
    </w:p>
    <w:sectPr w:rsidR="008879A8" w:rsidRPr="00BF2977" w:rsidSect="004436B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6774" w14:textId="77777777" w:rsidR="007301B4" w:rsidRDefault="007301B4" w:rsidP="004436B1">
      <w:pPr>
        <w:spacing w:after="0" w:line="240" w:lineRule="auto"/>
      </w:pPr>
      <w:r>
        <w:separator/>
      </w:r>
    </w:p>
  </w:endnote>
  <w:endnote w:type="continuationSeparator" w:id="0">
    <w:p w14:paraId="50E6A0FF" w14:textId="77777777" w:rsidR="007301B4" w:rsidRDefault="007301B4" w:rsidP="0044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F477" w14:textId="77777777" w:rsidR="004436B1" w:rsidRDefault="00443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860A" w14:textId="6F738A96" w:rsidR="004436B1" w:rsidRPr="004436B1" w:rsidRDefault="004436B1">
    <w:pPr>
      <w:pStyle w:val="Footer"/>
      <w:rPr>
        <w:sz w:val="18"/>
        <w:szCs w:val="18"/>
      </w:rPr>
    </w:pPr>
    <w:proofErr w:type="spellStart"/>
    <w:r w:rsidRPr="004436B1">
      <w:rPr>
        <w:sz w:val="18"/>
        <w:szCs w:val="18"/>
      </w:rPr>
      <w:t>Voalte</w:t>
    </w:r>
    <w:proofErr w:type="spellEnd"/>
    <w:r w:rsidRPr="004436B1">
      <w:rPr>
        <w:sz w:val="18"/>
        <w:szCs w:val="18"/>
      </w:rPr>
      <w:t xml:space="preserve"> Nurse Call Services TermsConditions_Rev.4_2022.08.15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118" w14:textId="77777777" w:rsidR="004436B1" w:rsidRDefault="0044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F872" w14:textId="77777777" w:rsidR="007301B4" w:rsidRDefault="007301B4" w:rsidP="004436B1">
      <w:pPr>
        <w:spacing w:after="0" w:line="240" w:lineRule="auto"/>
      </w:pPr>
      <w:r>
        <w:separator/>
      </w:r>
    </w:p>
  </w:footnote>
  <w:footnote w:type="continuationSeparator" w:id="0">
    <w:p w14:paraId="1156C24E" w14:textId="77777777" w:rsidR="007301B4" w:rsidRDefault="007301B4" w:rsidP="00443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BE3F" w14:textId="77777777" w:rsidR="004436B1" w:rsidRDefault="00443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DB0D" w14:textId="77777777" w:rsidR="004436B1" w:rsidRDefault="00443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F3D" w14:textId="77777777" w:rsidR="004436B1" w:rsidRDefault="00443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47FC"/>
    <w:multiLevelType w:val="hybridMultilevel"/>
    <w:tmpl w:val="C512CA3A"/>
    <w:lvl w:ilvl="0" w:tplc="B9626CEE">
      <w:start w:val="1"/>
      <w:numFmt w:val="decimal"/>
      <w:lvlText w:val="%1."/>
      <w:lvlJc w:val="left"/>
      <w:pPr>
        <w:ind w:left="370" w:hanging="270"/>
      </w:pPr>
      <w:rPr>
        <w:rFonts w:asciiTheme="minorHAnsi" w:eastAsia="Century Gothic" w:hAnsiTheme="minorHAnsi" w:cstheme="minorHAnsi" w:hint="default"/>
        <w:b/>
        <w:bCs/>
        <w:i w:val="0"/>
        <w:iCs w:val="0"/>
        <w:color w:val="auto"/>
        <w:w w:val="78"/>
        <w:sz w:val="22"/>
        <w:szCs w:val="22"/>
        <w:lang w:val="en-US" w:eastAsia="en-US" w:bidi="ar-SA"/>
      </w:rPr>
    </w:lvl>
    <w:lvl w:ilvl="1" w:tplc="9BAEE60A">
      <w:numFmt w:val="bullet"/>
      <w:lvlText w:val="•"/>
      <w:lvlJc w:val="left"/>
      <w:pPr>
        <w:ind w:left="1064" w:hanging="270"/>
      </w:pPr>
      <w:rPr>
        <w:rFonts w:hint="default"/>
        <w:lang w:val="en-US" w:eastAsia="en-US" w:bidi="ar-SA"/>
      </w:rPr>
    </w:lvl>
    <w:lvl w:ilvl="2" w:tplc="9CA63082">
      <w:numFmt w:val="bullet"/>
      <w:lvlText w:val="•"/>
      <w:lvlJc w:val="left"/>
      <w:pPr>
        <w:ind w:left="1748" w:hanging="270"/>
      </w:pPr>
      <w:rPr>
        <w:rFonts w:hint="default"/>
        <w:lang w:val="en-US" w:eastAsia="en-US" w:bidi="ar-SA"/>
      </w:rPr>
    </w:lvl>
    <w:lvl w:ilvl="3" w:tplc="6AD863D2">
      <w:numFmt w:val="bullet"/>
      <w:lvlText w:val="•"/>
      <w:lvlJc w:val="left"/>
      <w:pPr>
        <w:ind w:left="2432" w:hanging="270"/>
      </w:pPr>
      <w:rPr>
        <w:rFonts w:hint="default"/>
        <w:lang w:val="en-US" w:eastAsia="en-US" w:bidi="ar-SA"/>
      </w:rPr>
    </w:lvl>
    <w:lvl w:ilvl="4" w:tplc="0F92CA02">
      <w:numFmt w:val="bullet"/>
      <w:lvlText w:val="•"/>
      <w:lvlJc w:val="left"/>
      <w:pPr>
        <w:ind w:left="3116" w:hanging="270"/>
      </w:pPr>
      <w:rPr>
        <w:rFonts w:hint="default"/>
        <w:lang w:val="en-US" w:eastAsia="en-US" w:bidi="ar-SA"/>
      </w:rPr>
    </w:lvl>
    <w:lvl w:ilvl="5" w:tplc="35487DF6">
      <w:numFmt w:val="bullet"/>
      <w:lvlText w:val="•"/>
      <w:lvlJc w:val="left"/>
      <w:pPr>
        <w:ind w:left="3800" w:hanging="270"/>
      </w:pPr>
      <w:rPr>
        <w:rFonts w:hint="default"/>
        <w:lang w:val="en-US" w:eastAsia="en-US" w:bidi="ar-SA"/>
      </w:rPr>
    </w:lvl>
    <w:lvl w:ilvl="6" w:tplc="A8625870">
      <w:numFmt w:val="bullet"/>
      <w:lvlText w:val="•"/>
      <w:lvlJc w:val="left"/>
      <w:pPr>
        <w:ind w:left="4484" w:hanging="270"/>
      </w:pPr>
      <w:rPr>
        <w:rFonts w:hint="default"/>
        <w:lang w:val="en-US" w:eastAsia="en-US" w:bidi="ar-SA"/>
      </w:rPr>
    </w:lvl>
    <w:lvl w:ilvl="7" w:tplc="31A4A928">
      <w:numFmt w:val="bullet"/>
      <w:lvlText w:val="•"/>
      <w:lvlJc w:val="left"/>
      <w:pPr>
        <w:ind w:left="5168" w:hanging="270"/>
      </w:pPr>
      <w:rPr>
        <w:rFonts w:hint="default"/>
        <w:lang w:val="en-US" w:eastAsia="en-US" w:bidi="ar-SA"/>
      </w:rPr>
    </w:lvl>
    <w:lvl w:ilvl="8" w:tplc="04FEDE56">
      <w:numFmt w:val="bullet"/>
      <w:lvlText w:val="•"/>
      <w:lvlJc w:val="left"/>
      <w:pPr>
        <w:ind w:left="5852" w:hanging="270"/>
      </w:pPr>
      <w:rPr>
        <w:rFonts w:hint="default"/>
        <w:lang w:val="en-US" w:eastAsia="en-US" w:bidi="ar-SA"/>
      </w:rPr>
    </w:lvl>
  </w:abstractNum>
  <w:num w:numId="1" w16cid:durableId="112692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4"/>
    <w:rsid w:val="00001881"/>
    <w:rsid w:val="00007821"/>
    <w:rsid w:val="00012832"/>
    <w:rsid w:val="000139B3"/>
    <w:rsid w:val="00014F1A"/>
    <w:rsid w:val="00025CF7"/>
    <w:rsid w:val="00031300"/>
    <w:rsid w:val="00041FEC"/>
    <w:rsid w:val="00046F06"/>
    <w:rsid w:val="00047E68"/>
    <w:rsid w:val="000551E5"/>
    <w:rsid w:val="0005730E"/>
    <w:rsid w:val="00080FA4"/>
    <w:rsid w:val="00092B80"/>
    <w:rsid w:val="00097145"/>
    <w:rsid w:val="000B0A1B"/>
    <w:rsid w:val="000B3CE6"/>
    <w:rsid w:val="000B6919"/>
    <w:rsid w:val="000C22DD"/>
    <w:rsid w:val="000C5C06"/>
    <w:rsid w:val="000D71AF"/>
    <w:rsid w:val="000E1348"/>
    <w:rsid w:val="000E67B9"/>
    <w:rsid w:val="000E73C5"/>
    <w:rsid w:val="000F21E3"/>
    <w:rsid w:val="001050D1"/>
    <w:rsid w:val="00105C46"/>
    <w:rsid w:val="00106906"/>
    <w:rsid w:val="00107797"/>
    <w:rsid w:val="00132925"/>
    <w:rsid w:val="001347A2"/>
    <w:rsid w:val="00135CDF"/>
    <w:rsid w:val="00140AD4"/>
    <w:rsid w:val="00144D4C"/>
    <w:rsid w:val="00157B96"/>
    <w:rsid w:val="001632CC"/>
    <w:rsid w:val="001833BE"/>
    <w:rsid w:val="00186B68"/>
    <w:rsid w:val="001917F9"/>
    <w:rsid w:val="00195BE2"/>
    <w:rsid w:val="001B1980"/>
    <w:rsid w:val="001B41A2"/>
    <w:rsid w:val="001B445F"/>
    <w:rsid w:val="001B477F"/>
    <w:rsid w:val="001B5823"/>
    <w:rsid w:val="001B60A9"/>
    <w:rsid w:val="001B793E"/>
    <w:rsid w:val="001B7EBB"/>
    <w:rsid w:val="001C1FED"/>
    <w:rsid w:val="001C67B8"/>
    <w:rsid w:val="001E2D0A"/>
    <w:rsid w:val="001E6087"/>
    <w:rsid w:val="001E694D"/>
    <w:rsid w:val="00203F42"/>
    <w:rsid w:val="00210F09"/>
    <w:rsid w:val="0021405A"/>
    <w:rsid w:val="00225601"/>
    <w:rsid w:val="00246E82"/>
    <w:rsid w:val="00276062"/>
    <w:rsid w:val="00280AD5"/>
    <w:rsid w:val="0028312C"/>
    <w:rsid w:val="00291976"/>
    <w:rsid w:val="00292BA1"/>
    <w:rsid w:val="00292FB6"/>
    <w:rsid w:val="0029604B"/>
    <w:rsid w:val="00296341"/>
    <w:rsid w:val="00297763"/>
    <w:rsid w:val="002A3082"/>
    <w:rsid w:val="002B0441"/>
    <w:rsid w:val="002B5536"/>
    <w:rsid w:val="002C2D0E"/>
    <w:rsid w:val="002C5D32"/>
    <w:rsid w:val="002C6714"/>
    <w:rsid w:val="002D0561"/>
    <w:rsid w:val="002D731A"/>
    <w:rsid w:val="002E17C0"/>
    <w:rsid w:val="002F3CF6"/>
    <w:rsid w:val="00306876"/>
    <w:rsid w:val="00310CBE"/>
    <w:rsid w:val="00314F7B"/>
    <w:rsid w:val="0031668D"/>
    <w:rsid w:val="0032479F"/>
    <w:rsid w:val="00324E6A"/>
    <w:rsid w:val="003327B0"/>
    <w:rsid w:val="00333FE8"/>
    <w:rsid w:val="00335D6B"/>
    <w:rsid w:val="0034296D"/>
    <w:rsid w:val="00345DFD"/>
    <w:rsid w:val="00345E4B"/>
    <w:rsid w:val="00346A7F"/>
    <w:rsid w:val="0035389B"/>
    <w:rsid w:val="0036179C"/>
    <w:rsid w:val="00362C1F"/>
    <w:rsid w:val="00365EE8"/>
    <w:rsid w:val="00374844"/>
    <w:rsid w:val="00374DED"/>
    <w:rsid w:val="00375D9E"/>
    <w:rsid w:val="00386DDB"/>
    <w:rsid w:val="00390FD4"/>
    <w:rsid w:val="00391D28"/>
    <w:rsid w:val="0039707C"/>
    <w:rsid w:val="003A4D8A"/>
    <w:rsid w:val="003B0503"/>
    <w:rsid w:val="003B45F2"/>
    <w:rsid w:val="003C07FB"/>
    <w:rsid w:val="003C1FB5"/>
    <w:rsid w:val="003C5617"/>
    <w:rsid w:val="003D56D6"/>
    <w:rsid w:val="003E01A6"/>
    <w:rsid w:val="003E152F"/>
    <w:rsid w:val="003E58E9"/>
    <w:rsid w:val="003E5D40"/>
    <w:rsid w:val="003E6329"/>
    <w:rsid w:val="004063E5"/>
    <w:rsid w:val="00412219"/>
    <w:rsid w:val="00425AA6"/>
    <w:rsid w:val="00426C80"/>
    <w:rsid w:val="00431646"/>
    <w:rsid w:val="004334F2"/>
    <w:rsid w:val="004377B6"/>
    <w:rsid w:val="0044086F"/>
    <w:rsid w:val="004436B1"/>
    <w:rsid w:val="00445266"/>
    <w:rsid w:val="00453DE3"/>
    <w:rsid w:val="00474E4F"/>
    <w:rsid w:val="00482BFB"/>
    <w:rsid w:val="00487D87"/>
    <w:rsid w:val="004913A0"/>
    <w:rsid w:val="00492E0D"/>
    <w:rsid w:val="00496445"/>
    <w:rsid w:val="004971A7"/>
    <w:rsid w:val="00497642"/>
    <w:rsid w:val="004A00EA"/>
    <w:rsid w:val="004B3E64"/>
    <w:rsid w:val="004B56EC"/>
    <w:rsid w:val="004C0E25"/>
    <w:rsid w:val="004C2790"/>
    <w:rsid w:val="004C4098"/>
    <w:rsid w:val="004D0AB4"/>
    <w:rsid w:val="004E14AD"/>
    <w:rsid w:val="004E20D9"/>
    <w:rsid w:val="004E39AA"/>
    <w:rsid w:val="004F4A16"/>
    <w:rsid w:val="004F7CED"/>
    <w:rsid w:val="00500052"/>
    <w:rsid w:val="0050052A"/>
    <w:rsid w:val="00500FC6"/>
    <w:rsid w:val="00504B01"/>
    <w:rsid w:val="0051460C"/>
    <w:rsid w:val="00520914"/>
    <w:rsid w:val="005268BB"/>
    <w:rsid w:val="005340B2"/>
    <w:rsid w:val="0053425F"/>
    <w:rsid w:val="00542215"/>
    <w:rsid w:val="005525FC"/>
    <w:rsid w:val="005532A6"/>
    <w:rsid w:val="00555D71"/>
    <w:rsid w:val="00560EDB"/>
    <w:rsid w:val="00563D8E"/>
    <w:rsid w:val="0057416E"/>
    <w:rsid w:val="005749DD"/>
    <w:rsid w:val="0058020E"/>
    <w:rsid w:val="00580C12"/>
    <w:rsid w:val="00592E31"/>
    <w:rsid w:val="00593467"/>
    <w:rsid w:val="005A3372"/>
    <w:rsid w:val="005A6856"/>
    <w:rsid w:val="005A70E9"/>
    <w:rsid w:val="005B156E"/>
    <w:rsid w:val="005C7786"/>
    <w:rsid w:val="005D39E0"/>
    <w:rsid w:val="005E25B1"/>
    <w:rsid w:val="005E292D"/>
    <w:rsid w:val="005E4019"/>
    <w:rsid w:val="005E4F3F"/>
    <w:rsid w:val="005E59C0"/>
    <w:rsid w:val="005E645C"/>
    <w:rsid w:val="005E6F68"/>
    <w:rsid w:val="005F6F95"/>
    <w:rsid w:val="005F712C"/>
    <w:rsid w:val="00603BE5"/>
    <w:rsid w:val="006154EE"/>
    <w:rsid w:val="00615A2B"/>
    <w:rsid w:val="00615E7E"/>
    <w:rsid w:val="00616247"/>
    <w:rsid w:val="00616BD1"/>
    <w:rsid w:val="006313C0"/>
    <w:rsid w:val="0064188A"/>
    <w:rsid w:val="006508B8"/>
    <w:rsid w:val="006563A7"/>
    <w:rsid w:val="00656B3E"/>
    <w:rsid w:val="00657793"/>
    <w:rsid w:val="00657C0C"/>
    <w:rsid w:val="00661145"/>
    <w:rsid w:val="006624C3"/>
    <w:rsid w:val="00663256"/>
    <w:rsid w:val="00663A17"/>
    <w:rsid w:val="00663D90"/>
    <w:rsid w:val="0066434D"/>
    <w:rsid w:val="00693202"/>
    <w:rsid w:val="006A5BD5"/>
    <w:rsid w:val="006B3626"/>
    <w:rsid w:val="006B471F"/>
    <w:rsid w:val="006B574E"/>
    <w:rsid w:val="006B75E2"/>
    <w:rsid w:val="006C0811"/>
    <w:rsid w:val="006C2710"/>
    <w:rsid w:val="006C6C41"/>
    <w:rsid w:val="006E0A19"/>
    <w:rsid w:val="006E65B5"/>
    <w:rsid w:val="006E6607"/>
    <w:rsid w:val="006F46E9"/>
    <w:rsid w:val="006F5255"/>
    <w:rsid w:val="00703D1E"/>
    <w:rsid w:val="00705050"/>
    <w:rsid w:val="007301B4"/>
    <w:rsid w:val="007535B0"/>
    <w:rsid w:val="00760121"/>
    <w:rsid w:val="00774821"/>
    <w:rsid w:val="0078490B"/>
    <w:rsid w:val="00786E13"/>
    <w:rsid w:val="007967A5"/>
    <w:rsid w:val="0079753F"/>
    <w:rsid w:val="007A422B"/>
    <w:rsid w:val="007B00A3"/>
    <w:rsid w:val="007B032E"/>
    <w:rsid w:val="007B1316"/>
    <w:rsid w:val="007B7CC8"/>
    <w:rsid w:val="007B7D4F"/>
    <w:rsid w:val="007C2BF0"/>
    <w:rsid w:val="007C5460"/>
    <w:rsid w:val="007D2DB8"/>
    <w:rsid w:val="007F4281"/>
    <w:rsid w:val="00802350"/>
    <w:rsid w:val="008051DF"/>
    <w:rsid w:val="008111A8"/>
    <w:rsid w:val="00816E76"/>
    <w:rsid w:val="00822BF5"/>
    <w:rsid w:val="00825650"/>
    <w:rsid w:val="00826F44"/>
    <w:rsid w:val="00834CC5"/>
    <w:rsid w:val="0084255E"/>
    <w:rsid w:val="008426B7"/>
    <w:rsid w:val="0084748B"/>
    <w:rsid w:val="00847653"/>
    <w:rsid w:val="00851BE5"/>
    <w:rsid w:val="008652C4"/>
    <w:rsid w:val="00873067"/>
    <w:rsid w:val="008761B7"/>
    <w:rsid w:val="008879A8"/>
    <w:rsid w:val="00890FCF"/>
    <w:rsid w:val="0089144E"/>
    <w:rsid w:val="008A7C2F"/>
    <w:rsid w:val="008A7E40"/>
    <w:rsid w:val="008B6486"/>
    <w:rsid w:val="008C0609"/>
    <w:rsid w:val="008C180C"/>
    <w:rsid w:val="008C650B"/>
    <w:rsid w:val="008C69C3"/>
    <w:rsid w:val="008D0438"/>
    <w:rsid w:val="008D0B83"/>
    <w:rsid w:val="008D37BD"/>
    <w:rsid w:val="008E67FB"/>
    <w:rsid w:val="008E741A"/>
    <w:rsid w:val="008F53E8"/>
    <w:rsid w:val="00912B8D"/>
    <w:rsid w:val="00923139"/>
    <w:rsid w:val="00925FAE"/>
    <w:rsid w:val="009415B8"/>
    <w:rsid w:val="0094208D"/>
    <w:rsid w:val="00943E23"/>
    <w:rsid w:val="00944359"/>
    <w:rsid w:val="009548CC"/>
    <w:rsid w:val="00957315"/>
    <w:rsid w:val="00961C3A"/>
    <w:rsid w:val="00961D60"/>
    <w:rsid w:val="0096698A"/>
    <w:rsid w:val="00970933"/>
    <w:rsid w:val="00973D5C"/>
    <w:rsid w:val="009775FC"/>
    <w:rsid w:val="00977706"/>
    <w:rsid w:val="00991C17"/>
    <w:rsid w:val="009923C3"/>
    <w:rsid w:val="00994639"/>
    <w:rsid w:val="00995632"/>
    <w:rsid w:val="00996787"/>
    <w:rsid w:val="009A36E8"/>
    <w:rsid w:val="009B4BE5"/>
    <w:rsid w:val="009C1C9A"/>
    <w:rsid w:val="009D0AA1"/>
    <w:rsid w:val="009D289C"/>
    <w:rsid w:val="009D6388"/>
    <w:rsid w:val="009D7902"/>
    <w:rsid w:val="009E4829"/>
    <w:rsid w:val="009E4BE3"/>
    <w:rsid w:val="009E7423"/>
    <w:rsid w:val="009F228F"/>
    <w:rsid w:val="009F2E51"/>
    <w:rsid w:val="009F456E"/>
    <w:rsid w:val="00A0142D"/>
    <w:rsid w:val="00A1123D"/>
    <w:rsid w:val="00A125CB"/>
    <w:rsid w:val="00A303D0"/>
    <w:rsid w:val="00A3303F"/>
    <w:rsid w:val="00A34E09"/>
    <w:rsid w:val="00A378C3"/>
    <w:rsid w:val="00A411C3"/>
    <w:rsid w:val="00A4399A"/>
    <w:rsid w:val="00A443D9"/>
    <w:rsid w:val="00A46A67"/>
    <w:rsid w:val="00A612E2"/>
    <w:rsid w:val="00A67B91"/>
    <w:rsid w:val="00A702C4"/>
    <w:rsid w:val="00A71143"/>
    <w:rsid w:val="00A7731A"/>
    <w:rsid w:val="00A833F0"/>
    <w:rsid w:val="00A840C2"/>
    <w:rsid w:val="00A905F5"/>
    <w:rsid w:val="00A9063C"/>
    <w:rsid w:val="00A9169C"/>
    <w:rsid w:val="00AA7661"/>
    <w:rsid w:val="00AB2B66"/>
    <w:rsid w:val="00AB7EBC"/>
    <w:rsid w:val="00AC0C79"/>
    <w:rsid w:val="00AC2623"/>
    <w:rsid w:val="00AC3810"/>
    <w:rsid w:val="00AD22C9"/>
    <w:rsid w:val="00AF1ABB"/>
    <w:rsid w:val="00AF40E4"/>
    <w:rsid w:val="00B04155"/>
    <w:rsid w:val="00B16C94"/>
    <w:rsid w:val="00B314AB"/>
    <w:rsid w:val="00B3429A"/>
    <w:rsid w:val="00B3659E"/>
    <w:rsid w:val="00B37F0A"/>
    <w:rsid w:val="00B4227E"/>
    <w:rsid w:val="00B50BDA"/>
    <w:rsid w:val="00B5697E"/>
    <w:rsid w:val="00B57B66"/>
    <w:rsid w:val="00B66475"/>
    <w:rsid w:val="00B678AE"/>
    <w:rsid w:val="00B728B7"/>
    <w:rsid w:val="00B80E33"/>
    <w:rsid w:val="00B82A98"/>
    <w:rsid w:val="00B909AA"/>
    <w:rsid w:val="00B93269"/>
    <w:rsid w:val="00BA0580"/>
    <w:rsid w:val="00BA4721"/>
    <w:rsid w:val="00BC4163"/>
    <w:rsid w:val="00BD01CE"/>
    <w:rsid w:val="00BD0292"/>
    <w:rsid w:val="00BD657F"/>
    <w:rsid w:val="00BE14C9"/>
    <w:rsid w:val="00BF2977"/>
    <w:rsid w:val="00BF333A"/>
    <w:rsid w:val="00BF6C95"/>
    <w:rsid w:val="00C02630"/>
    <w:rsid w:val="00C048A2"/>
    <w:rsid w:val="00C04F4E"/>
    <w:rsid w:val="00C05251"/>
    <w:rsid w:val="00C12595"/>
    <w:rsid w:val="00C12A80"/>
    <w:rsid w:val="00C139E2"/>
    <w:rsid w:val="00C141FB"/>
    <w:rsid w:val="00C14D0C"/>
    <w:rsid w:val="00C22C1D"/>
    <w:rsid w:val="00C3207D"/>
    <w:rsid w:val="00C424A7"/>
    <w:rsid w:val="00C42952"/>
    <w:rsid w:val="00C45D9C"/>
    <w:rsid w:val="00C50AA7"/>
    <w:rsid w:val="00C52640"/>
    <w:rsid w:val="00C54831"/>
    <w:rsid w:val="00C55EBF"/>
    <w:rsid w:val="00C5668D"/>
    <w:rsid w:val="00C618A7"/>
    <w:rsid w:val="00C6731B"/>
    <w:rsid w:val="00C74DB1"/>
    <w:rsid w:val="00C87BFE"/>
    <w:rsid w:val="00C87FAD"/>
    <w:rsid w:val="00C90D3B"/>
    <w:rsid w:val="00C91E89"/>
    <w:rsid w:val="00CB5B46"/>
    <w:rsid w:val="00CB7269"/>
    <w:rsid w:val="00CC7248"/>
    <w:rsid w:val="00CE1244"/>
    <w:rsid w:val="00CE1B9F"/>
    <w:rsid w:val="00CE786C"/>
    <w:rsid w:val="00CF0DDF"/>
    <w:rsid w:val="00CF424B"/>
    <w:rsid w:val="00D000BD"/>
    <w:rsid w:val="00D06592"/>
    <w:rsid w:val="00D13639"/>
    <w:rsid w:val="00D15637"/>
    <w:rsid w:val="00D17A09"/>
    <w:rsid w:val="00D20E26"/>
    <w:rsid w:val="00D20E94"/>
    <w:rsid w:val="00D25681"/>
    <w:rsid w:val="00D26218"/>
    <w:rsid w:val="00D27790"/>
    <w:rsid w:val="00D278DA"/>
    <w:rsid w:val="00D373EF"/>
    <w:rsid w:val="00D4051C"/>
    <w:rsid w:val="00D407E9"/>
    <w:rsid w:val="00D44A2C"/>
    <w:rsid w:val="00D54443"/>
    <w:rsid w:val="00D57EF3"/>
    <w:rsid w:val="00D657AB"/>
    <w:rsid w:val="00D764A4"/>
    <w:rsid w:val="00D92ACB"/>
    <w:rsid w:val="00D9536A"/>
    <w:rsid w:val="00DA4481"/>
    <w:rsid w:val="00DA583A"/>
    <w:rsid w:val="00DA635B"/>
    <w:rsid w:val="00DB181D"/>
    <w:rsid w:val="00DC1034"/>
    <w:rsid w:val="00DC158B"/>
    <w:rsid w:val="00DC181B"/>
    <w:rsid w:val="00DC1A6C"/>
    <w:rsid w:val="00DD3CC0"/>
    <w:rsid w:val="00DE60C0"/>
    <w:rsid w:val="00DE64C3"/>
    <w:rsid w:val="00DF6485"/>
    <w:rsid w:val="00E016FB"/>
    <w:rsid w:val="00E11B1D"/>
    <w:rsid w:val="00E1492E"/>
    <w:rsid w:val="00E14962"/>
    <w:rsid w:val="00E21A67"/>
    <w:rsid w:val="00E24404"/>
    <w:rsid w:val="00E36EE4"/>
    <w:rsid w:val="00E557BE"/>
    <w:rsid w:val="00E602C0"/>
    <w:rsid w:val="00E622B1"/>
    <w:rsid w:val="00E66008"/>
    <w:rsid w:val="00E77715"/>
    <w:rsid w:val="00E779BC"/>
    <w:rsid w:val="00E85617"/>
    <w:rsid w:val="00E91C1B"/>
    <w:rsid w:val="00E921CF"/>
    <w:rsid w:val="00EB70EF"/>
    <w:rsid w:val="00EC143D"/>
    <w:rsid w:val="00EC4A46"/>
    <w:rsid w:val="00EC6697"/>
    <w:rsid w:val="00EC7874"/>
    <w:rsid w:val="00ED6D85"/>
    <w:rsid w:val="00EE0A4B"/>
    <w:rsid w:val="00EE6AD8"/>
    <w:rsid w:val="00EF02FA"/>
    <w:rsid w:val="00EF205C"/>
    <w:rsid w:val="00EF2F34"/>
    <w:rsid w:val="00EF3F25"/>
    <w:rsid w:val="00F034D8"/>
    <w:rsid w:val="00F03797"/>
    <w:rsid w:val="00F126A2"/>
    <w:rsid w:val="00F17314"/>
    <w:rsid w:val="00F369C4"/>
    <w:rsid w:val="00F60E18"/>
    <w:rsid w:val="00F636DD"/>
    <w:rsid w:val="00F71053"/>
    <w:rsid w:val="00F7622C"/>
    <w:rsid w:val="00F82C2A"/>
    <w:rsid w:val="00F83C86"/>
    <w:rsid w:val="00F85C2B"/>
    <w:rsid w:val="00F93B6B"/>
    <w:rsid w:val="00FA31EA"/>
    <w:rsid w:val="00FA6C47"/>
    <w:rsid w:val="00FB5D96"/>
    <w:rsid w:val="00FB6535"/>
    <w:rsid w:val="00FC3B06"/>
    <w:rsid w:val="00FC703A"/>
    <w:rsid w:val="00FD178C"/>
    <w:rsid w:val="00FD2407"/>
    <w:rsid w:val="00FD7923"/>
    <w:rsid w:val="00FE153B"/>
    <w:rsid w:val="00FE29ED"/>
    <w:rsid w:val="00FE2F23"/>
    <w:rsid w:val="00FF1684"/>
    <w:rsid w:val="00FF41FF"/>
    <w:rsid w:val="00FF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3B5B"/>
  <w15:chartTrackingRefBased/>
  <w15:docId w15:val="{31CE3D66-11F9-4089-8166-8C003186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64A4"/>
    <w:pPr>
      <w:widowControl w:val="0"/>
      <w:autoSpaceDE w:val="0"/>
      <w:autoSpaceDN w:val="0"/>
      <w:spacing w:after="0" w:line="240" w:lineRule="auto"/>
      <w:ind w:left="370"/>
    </w:pPr>
    <w:rPr>
      <w:rFonts w:ascii="Verdana" w:eastAsia="Verdana" w:hAnsi="Verdana" w:cs="Verdana"/>
      <w:sz w:val="15"/>
      <w:szCs w:val="15"/>
    </w:rPr>
  </w:style>
  <w:style w:type="character" w:customStyle="1" w:styleId="BodyTextChar">
    <w:name w:val="Body Text Char"/>
    <w:basedOn w:val="DefaultParagraphFont"/>
    <w:link w:val="BodyText"/>
    <w:uiPriority w:val="1"/>
    <w:rsid w:val="00D764A4"/>
    <w:rPr>
      <w:rFonts w:ascii="Verdana" w:eastAsia="Verdana" w:hAnsi="Verdana" w:cs="Verdana"/>
      <w:sz w:val="15"/>
      <w:szCs w:val="15"/>
    </w:rPr>
  </w:style>
  <w:style w:type="paragraph" w:styleId="ListParagraph">
    <w:name w:val="List Paragraph"/>
    <w:basedOn w:val="Normal"/>
    <w:uiPriority w:val="1"/>
    <w:qFormat/>
    <w:rsid w:val="00D764A4"/>
    <w:pPr>
      <w:widowControl w:val="0"/>
      <w:autoSpaceDE w:val="0"/>
      <w:autoSpaceDN w:val="0"/>
      <w:spacing w:after="0" w:line="240" w:lineRule="auto"/>
      <w:ind w:left="370" w:right="38" w:hanging="270"/>
    </w:pPr>
    <w:rPr>
      <w:rFonts w:ascii="Verdana" w:eastAsia="Verdana" w:hAnsi="Verdana" w:cs="Verdana"/>
    </w:rPr>
  </w:style>
  <w:style w:type="character" w:styleId="CommentReference">
    <w:name w:val="annotation reference"/>
    <w:basedOn w:val="DefaultParagraphFont"/>
    <w:uiPriority w:val="99"/>
    <w:unhideWhenUsed/>
    <w:rsid w:val="00B37F0A"/>
    <w:rPr>
      <w:sz w:val="16"/>
      <w:szCs w:val="16"/>
    </w:rPr>
  </w:style>
  <w:style w:type="paragraph" w:styleId="CommentText">
    <w:name w:val="annotation text"/>
    <w:basedOn w:val="Normal"/>
    <w:link w:val="CommentTextChar"/>
    <w:uiPriority w:val="99"/>
    <w:unhideWhenUsed/>
    <w:rsid w:val="00B37F0A"/>
    <w:pPr>
      <w:spacing w:line="240" w:lineRule="auto"/>
    </w:pPr>
    <w:rPr>
      <w:sz w:val="20"/>
      <w:szCs w:val="20"/>
    </w:rPr>
  </w:style>
  <w:style w:type="character" w:customStyle="1" w:styleId="CommentTextChar">
    <w:name w:val="Comment Text Char"/>
    <w:basedOn w:val="DefaultParagraphFont"/>
    <w:link w:val="CommentText"/>
    <w:uiPriority w:val="99"/>
    <w:rsid w:val="00B37F0A"/>
    <w:rPr>
      <w:sz w:val="20"/>
      <w:szCs w:val="20"/>
    </w:rPr>
  </w:style>
  <w:style w:type="paragraph" w:styleId="CommentSubject">
    <w:name w:val="annotation subject"/>
    <w:basedOn w:val="CommentText"/>
    <w:next w:val="CommentText"/>
    <w:link w:val="CommentSubjectChar"/>
    <w:uiPriority w:val="99"/>
    <w:semiHidden/>
    <w:unhideWhenUsed/>
    <w:rsid w:val="00B37F0A"/>
    <w:rPr>
      <w:b/>
      <w:bCs/>
    </w:rPr>
  </w:style>
  <w:style w:type="character" w:customStyle="1" w:styleId="CommentSubjectChar">
    <w:name w:val="Comment Subject Char"/>
    <w:basedOn w:val="CommentTextChar"/>
    <w:link w:val="CommentSubject"/>
    <w:uiPriority w:val="99"/>
    <w:semiHidden/>
    <w:rsid w:val="00B37F0A"/>
    <w:rPr>
      <w:b/>
      <w:bCs/>
      <w:sz w:val="20"/>
      <w:szCs w:val="20"/>
    </w:rPr>
  </w:style>
  <w:style w:type="paragraph" w:styleId="NormalWeb">
    <w:name w:val="Normal (Web)"/>
    <w:basedOn w:val="Normal"/>
    <w:uiPriority w:val="99"/>
    <w:unhideWhenUsed/>
    <w:rsid w:val="00A9169C"/>
    <w:pPr>
      <w:spacing w:before="100" w:beforeAutospacing="1" w:after="100" w:afterAutospacing="1" w:line="240" w:lineRule="auto"/>
    </w:pPr>
    <w:rPr>
      <w:rFonts w:ascii="Calibri" w:hAnsi="Calibri" w:cs="Calibri"/>
    </w:rPr>
  </w:style>
  <w:style w:type="paragraph" w:styleId="Revision">
    <w:name w:val="Revision"/>
    <w:hidden/>
    <w:uiPriority w:val="99"/>
    <w:semiHidden/>
    <w:rsid w:val="00657793"/>
    <w:pPr>
      <w:spacing w:after="0" w:line="240" w:lineRule="auto"/>
    </w:pPr>
  </w:style>
  <w:style w:type="character" w:styleId="Hyperlink">
    <w:name w:val="Hyperlink"/>
    <w:basedOn w:val="DefaultParagraphFont"/>
    <w:uiPriority w:val="99"/>
    <w:unhideWhenUsed/>
    <w:rsid w:val="005E4019"/>
    <w:rPr>
      <w:color w:val="0563C1" w:themeColor="hyperlink"/>
      <w:u w:val="single"/>
    </w:rPr>
  </w:style>
  <w:style w:type="paragraph" w:styleId="Header">
    <w:name w:val="header"/>
    <w:basedOn w:val="Normal"/>
    <w:link w:val="HeaderChar"/>
    <w:uiPriority w:val="99"/>
    <w:unhideWhenUsed/>
    <w:rsid w:val="0044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6B1"/>
  </w:style>
  <w:style w:type="paragraph" w:styleId="Footer">
    <w:name w:val="footer"/>
    <w:basedOn w:val="Normal"/>
    <w:link w:val="FooterChar"/>
    <w:uiPriority w:val="99"/>
    <w:unhideWhenUsed/>
    <w:rsid w:val="0044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hillrom.com/serviceoptions/nursec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C15DE521EB4B9B2EEF35DE36572F" ma:contentTypeVersion="13" ma:contentTypeDescription="Create a new document." ma:contentTypeScope="" ma:versionID="c849b3e4901f0fc294c7ab68cf9d3ba4">
  <xsd:schema xmlns:xsd="http://www.w3.org/2001/XMLSchema" xmlns:xs="http://www.w3.org/2001/XMLSchema" xmlns:p="http://schemas.microsoft.com/office/2006/metadata/properties" xmlns:ns3="30dd6cd0-acec-44f3-8d20-b5c74408bd35" xmlns:ns4="335afc87-1547-44fe-ab24-17f7f4162f79" targetNamespace="http://schemas.microsoft.com/office/2006/metadata/properties" ma:root="true" ma:fieldsID="f9b92e2878cda7cf87b25b9a6ab5d04d" ns3:_="" ns4:_="">
    <xsd:import namespace="30dd6cd0-acec-44f3-8d20-b5c74408bd35"/>
    <xsd:import namespace="335afc87-1547-44fe-ab24-17f7f4162f7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d6cd0-acec-44f3-8d20-b5c74408bd3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afc87-1547-44fe-ab24-17f7f4162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6EEBD-673B-44B8-B46D-45A2CEA55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d6cd0-acec-44f3-8d20-b5c74408bd35"/>
    <ds:schemaRef ds:uri="335afc87-1547-44fe-ab24-17f7f4162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9F1ED-70A5-4636-AEF8-838166CFB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A685D-2723-483B-960D-9BE5EA2AF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HillRom</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Perry</dc:creator>
  <cp:keywords/>
  <dc:description/>
  <cp:lastModifiedBy>Gene Thornton</cp:lastModifiedBy>
  <cp:revision>6</cp:revision>
  <cp:lastPrinted>2022-04-21T19:43:00Z</cp:lastPrinted>
  <dcterms:created xsi:type="dcterms:W3CDTF">2022-08-15T18:07:00Z</dcterms:created>
  <dcterms:modified xsi:type="dcterms:W3CDTF">2022-08-17T14:07:00Z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0x010100ECD9C15DE521EB4B9B2EEF35DE36572F</vt:lpwstr>
  </property>
</Properties>
</file>